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D5D" w:rsidRPr="0016190C" w:rsidRDefault="00BC5D5D" w:rsidP="0016190C">
      <w:pPr>
        <w:spacing w:before="20" w:after="200"/>
        <w:jc w:val="left"/>
        <w:rPr>
          <w:rFonts w:eastAsiaTheme="minorHAnsi"/>
          <w:sz w:val="28"/>
          <w:szCs w:val="28"/>
          <w:lang w:eastAsia="en-US"/>
        </w:rPr>
      </w:pPr>
      <w:r w:rsidRPr="0016190C">
        <w:rPr>
          <w:rFonts w:eastAsiaTheme="minorHAnsi"/>
          <w:sz w:val="28"/>
          <w:szCs w:val="28"/>
          <w:lang w:eastAsia="en-US"/>
        </w:rPr>
        <w:t>УДК: 678.7-678.684.82</w:t>
      </w:r>
    </w:p>
    <w:p w:rsidR="00182CE8" w:rsidRPr="0016190C" w:rsidRDefault="00293A5B" w:rsidP="0016190C">
      <w:pPr>
        <w:spacing w:before="20" w:after="200"/>
        <w:contextualSpacing/>
        <w:rPr>
          <w:rFonts w:eastAsiaTheme="minorHAnsi"/>
          <w:b/>
          <w:sz w:val="28"/>
          <w:szCs w:val="28"/>
          <w:lang w:eastAsia="en-US"/>
        </w:rPr>
      </w:pPr>
      <w:r w:rsidRPr="0016190C">
        <w:rPr>
          <w:rFonts w:eastAsiaTheme="minorHAnsi"/>
          <w:b/>
          <w:sz w:val="28"/>
          <w:szCs w:val="28"/>
          <w:lang w:eastAsia="en-US"/>
        </w:rPr>
        <w:t>Свойства</w:t>
      </w:r>
      <w:r w:rsidR="00BC5D5D" w:rsidRPr="0016190C">
        <w:rPr>
          <w:rFonts w:eastAsiaTheme="minorHAnsi"/>
          <w:b/>
          <w:sz w:val="28"/>
          <w:szCs w:val="28"/>
          <w:lang w:eastAsia="en-US"/>
        </w:rPr>
        <w:t xml:space="preserve"> высоконаполненных герметиков на основе полисульфидных олигомеров</w:t>
      </w:r>
    </w:p>
    <w:p w:rsidR="0016190C" w:rsidRPr="0016190C" w:rsidRDefault="00BC5D5D" w:rsidP="0016190C">
      <w:pPr>
        <w:spacing w:before="20" w:after="200"/>
        <w:contextualSpacing/>
        <w:rPr>
          <w:rFonts w:eastAsiaTheme="minorHAnsi"/>
          <w:sz w:val="28"/>
          <w:szCs w:val="28"/>
          <w:lang w:eastAsia="en-US"/>
        </w:rPr>
      </w:pPr>
      <w:bookmarkStart w:id="0" w:name="_GoBack"/>
      <w:r w:rsidRPr="0016190C">
        <w:rPr>
          <w:rFonts w:eastAsiaTheme="minorHAnsi"/>
          <w:sz w:val="28"/>
          <w:szCs w:val="28"/>
          <w:lang w:eastAsia="en-US"/>
        </w:rPr>
        <w:t>Хакимуллин</w:t>
      </w:r>
      <w:bookmarkEnd w:id="0"/>
      <w:r w:rsidRPr="0016190C">
        <w:rPr>
          <w:rFonts w:eastAsiaTheme="minorHAnsi"/>
          <w:sz w:val="28"/>
          <w:szCs w:val="28"/>
          <w:lang w:eastAsia="en-US"/>
        </w:rPr>
        <w:t xml:space="preserve"> Ю</w:t>
      </w:r>
      <w:r w:rsidR="0016190C" w:rsidRPr="0016190C">
        <w:rPr>
          <w:rFonts w:eastAsiaTheme="minorHAnsi"/>
          <w:sz w:val="28"/>
          <w:szCs w:val="28"/>
          <w:lang w:eastAsia="en-US"/>
        </w:rPr>
        <w:t>.</w:t>
      </w:r>
      <w:r w:rsidRPr="0016190C">
        <w:rPr>
          <w:rFonts w:eastAsiaTheme="minorHAnsi"/>
          <w:sz w:val="28"/>
          <w:szCs w:val="28"/>
          <w:lang w:eastAsia="en-US"/>
        </w:rPr>
        <w:t>Н,</w:t>
      </w:r>
      <w:r w:rsidR="0016190C" w:rsidRPr="0016190C">
        <w:rPr>
          <w:rFonts w:eastAsiaTheme="minorHAnsi"/>
          <w:sz w:val="28"/>
          <w:szCs w:val="28"/>
          <w:lang w:eastAsia="en-US"/>
        </w:rPr>
        <w:t xml:space="preserve"> д.т.н., Куркин А.И., </w:t>
      </w:r>
      <w:r w:rsidRPr="0016190C">
        <w:rPr>
          <w:rFonts w:eastAsiaTheme="minorHAnsi"/>
          <w:sz w:val="28"/>
          <w:szCs w:val="28"/>
          <w:lang w:eastAsia="en-US"/>
        </w:rPr>
        <w:t xml:space="preserve"> </w:t>
      </w:r>
      <w:r w:rsidR="001A59A9" w:rsidRPr="0016190C">
        <w:rPr>
          <w:rFonts w:eastAsiaTheme="minorHAnsi"/>
          <w:sz w:val="28"/>
          <w:szCs w:val="28"/>
          <w:lang w:eastAsia="en-US"/>
        </w:rPr>
        <w:t>к.т.н.</w:t>
      </w:r>
      <w:r w:rsidR="0016190C" w:rsidRPr="0016190C">
        <w:rPr>
          <w:rFonts w:eastAsiaTheme="minorHAnsi"/>
          <w:sz w:val="28"/>
          <w:szCs w:val="28"/>
          <w:lang w:eastAsia="en-US"/>
        </w:rPr>
        <w:t>, Курбангалеева А.Р., к.т.н.</w:t>
      </w:r>
    </w:p>
    <w:p w:rsidR="0016190C" w:rsidRPr="0016190C" w:rsidRDefault="0016190C" w:rsidP="0016190C">
      <w:pPr>
        <w:spacing w:before="20" w:after="200"/>
        <w:contextualSpacing/>
        <w:rPr>
          <w:rStyle w:val="a9"/>
          <w:rFonts w:eastAsiaTheme="minorHAnsi"/>
          <w:color w:val="0000FF" w:themeColor="hyperlink"/>
          <w:sz w:val="22"/>
          <w:szCs w:val="28"/>
          <w:lang w:eastAsia="en-US"/>
        </w:rPr>
      </w:pPr>
      <w:hyperlink r:id="rId7" w:history="1">
        <w:r w:rsidRPr="0016190C">
          <w:rPr>
            <w:rStyle w:val="a9"/>
            <w:rFonts w:eastAsiaTheme="minorHAnsi"/>
            <w:color w:val="0000FF" w:themeColor="hyperlink"/>
            <w:sz w:val="22"/>
            <w:szCs w:val="28"/>
            <w:lang w:eastAsia="en-US"/>
          </w:rPr>
          <w:t>hakim123@rambler.ru</w:t>
        </w:r>
      </w:hyperlink>
    </w:p>
    <w:p w:rsidR="00FE5350" w:rsidRPr="0016190C" w:rsidRDefault="00FE5350" w:rsidP="0016190C">
      <w:pPr>
        <w:spacing w:before="20" w:after="200"/>
        <w:contextualSpacing/>
        <w:rPr>
          <w:rFonts w:eastAsiaTheme="minorHAnsi"/>
          <w:i/>
          <w:sz w:val="28"/>
          <w:szCs w:val="28"/>
          <w:lang w:eastAsia="en-US"/>
        </w:rPr>
      </w:pPr>
      <w:r w:rsidRPr="0016190C">
        <w:rPr>
          <w:rFonts w:eastAsiaTheme="minorHAnsi"/>
          <w:i/>
          <w:sz w:val="28"/>
          <w:szCs w:val="28"/>
          <w:lang w:eastAsia="en-US"/>
        </w:rPr>
        <w:t>ФГБОУ ВПО «Казанский национальный исследовательски</w:t>
      </w:r>
      <w:r w:rsidR="00E752D7" w:rsidRPr="0016190C">
        <w:rPr>
          <w:rFonts w:eastAsiaTheme="minorHAnsi"/>
          <w:i/>
          <w:sz w:val="28"/>
          <w:szCs w:val="28"/>
          <w:lang w:eastAsia="en-US"/>
        </w:rPr>
        <w:t>й технологический университет»</w:t>
      </w:r>
    </w:p>
    <w:p w:rsidR="00293A5B" w:rsidRDefault="00293A5B" w:rsidP="00952723">
      <w:pPr>
        <w:ind w:firstLine="709"/>
        <w:rPr>
          <w:sz w:val="28"/>
          <w:szCs w:val="28"/>
        </w:rPr>
      </w:pPr>
    </w:p>
    <w:p w:rsidR="0016190C" w:rsidRPr="00E830E0" w:rsidRDefault="0016190C" w:rsidP="0016190C">
      <w:pPr>
        <w:spacing w:before="20"/>
        <w:ind w:firstLine="709"/>
        <w:contextualSpacing/>
        <w:rPr>
          <w:b/>
          <w:i/>
          <w:sz w:val="28"/>
          <w:szCs w:val="28"/>
        </w:rPr>
      </w:pPr>
      <w:r>
        <w:rPr>
          <w:b/>
          <w:i/>
          <w:sz w:val="28"/>
          <w:szCs w:val="28"/>
        </w:rPr>
        <w:t>Аннотация</w:t>
      </w:r>
      <w:r w:rsidRPr="00E830E0">
        <w:rPr>
          <w:b/>
          <w:i/>
          <w:sz w:val="28"/>
          <w:szCs w:val="28"/>
        </w:rPr>
        <w:t xml:space="preserve">: </w:t>
      </w:r>
    </w:p>
    <w:p w:rsidR="0016190C" w:rsidRDefault="0016190C" w:rsidP="0016190C">
      <w:pPr>
        <w:spacing w:before="20"/>
        <w:ind w:firstLine="709"/>
        <w:contextualSpacing/>
        <w:rPr>
          <w:sz w:val="28"/>
          <w:szCs w:val="28"/>
        </w:rPr>
      </w:pPr>
      <w:r w:rsidRPr="00952723">
        <w:rPr>
          <w:sz w:val="28"/>
          <w:szCs w:val="28"/>
        </w:rPr>
        <w:t>В статье представлены исследования по влиянию различных типов карбоната кальция, тиксотропных добавок и пластификаторов на свойства герметиков на основе полисульфидных олигомеров. Определены основные факторы, определяющие эффективность их использования в таких герметиках</w:t>
      </w:r>
      <w:r>
        <w:rPr>
          <w:sz w:val="28"/>
          <w:szCs w:val="28"/>
        </w:rPr>
        <w:t>.</w:t>
      </w:r>
    </w:p>
    <w:p w:rsidR="0016190C" w:rsidRPr="00E830E0" w:rsidRDefault="0016190C" w:rsidP="0016190C">
      <w:pPr>
        <w:spacing w:before="20"/>
        <w:ind w:firstLine="709"/>
        <w:contextualSpacing/>
        <w:rPr>
          <w:b/>
          <w:i/>
          <w:sz w:val="28"/>
          <w:szCs w:val="28"/>
        </w:rPr>
      </w:pPr>
      <w:r w:rsidRPr="00E830E0">
        <w:rPr>
          <w:b/>
          <w:i/>
          <w:sz w:val="28"/>
          <w:szCs w:val="28"/>
        </w:rPr>
        <w:t xml:space="preserve">Ключевые слова: </w:t>
      </w:r>
    </w:p>
    <w:p w:rsidR="0016190C" w:rsidRDefault="0016190C" w:rsidP="0016190C">
      <w:pPr>
        <w:spacing w:before="20"/>
        <w:ind w:firstLine="709"/>
        <w:contextualSpacing/>
        <w:rPr>
          <w:sz w:val="28"/>
          <w:szCs w:val="28"/>
        </w:rPr>
      </w:pPr>
      <w:r w:rsidRPr="00952723">
        <w:rPr>
          <w:sz w:val="28"/>
          <w:szCs w:val="28"/>
        </w:rPr>
        <w:t>герметик</w:t>
      </w:r>
      <w:r w:rsidRPr="0016190C">
        <w:rPr>
          <w:sz w:val="28"/>
          <w:szCs w:val="28"/>
        </w:rPr>
        <w:t xml:space="preserve">, </w:t>
      </w:r>
      <w:r w:rsidRPr="00952723">
        <w:rPr>
          <w:sz w:val="28"/>
          <w:szCs w:val="28"/>
        </w:rPr>
        <w:t>полисульфидный</w:t>
      </w:r>
      <w:r w:rsidRPr="0016190C">
        <w:rPr>
          <w:sz w:val="28"/>
          <w:szCs w:val="28"/>
        </w:rPr>
        <w:t xml:space="preserve"> </w:t>
      </w:r>
      <w:r w:rsidRPr="00952723">
        <w:rPr>
          <w:sz w:val="28"/>
          <w:szCs w:val="28"/>
        </w:rPr>
        <w:t>олигомер</w:t>
      </w:r>
      <w:r w:rsidRPr="0016190C">
        <w:rPr>
          <w:sz w:val="28"/>
          <w:szCs w:val="28"/>
        </w:rPr>
        <w:t xml:space="preserve">, </w:t>
      </w:r>
      <w:r w:rsidRPr="00952723">
        <w:rPr>
          <w:sz w:val="28"/>
          <w:szCs w:val="28"/>
        </w:rPr>
        <w:t>жидкий</w:t>
      </w:r>
      <w:r w:rsidRPr="0016190C">
        <w:rPr>
          <w:sz w:val="28"/>
          <w:szCs w:val="28"/>
        </w:rPr>
        <w:t xml:space="preserve"> </w:t>
      </w:r>
      <w:r w:rsidRPr="00952723">
        <w:rPr>
          <w:sz w:val="28"/>
          <w:szCs w:val="28"/>
        </w:rPr>
        <w:t>тиокол</w:t>
      </w:r>
      <w:r w:rsidRPr="0016190C">
        <w:rPr>
          <w:sz w:val="28"/>
          <w:szCs w:val="28"/>
        </w:rPr>
        <w:t xml:space="preserve">, </w:t>
      </w:r>
      <w:r w:rsidRPr="00952723">
        <w:rPr>
          <w:sz w:val="28"/>
          <w:szCs w:val="28"/>
        </w:rPr>
        <w:t>наполнитель</w:t>
      </w:r>
      <w:r w:rsidRPr="0016190C">
        <w:rPr>
          <w:sz w:val="28"/>
          <w:szCs w:val="28"/>
        </w:rPr>
        <w:t xml:space="preserve">, </w:t>
      </w:r>
      <w:r w:rsidRPr="00952723">
        <w:rPr>
          <w:sz w:val="28"/>
          <w:szCs w:val="28"/>
        </w:rPr>
        <w:t>пластификатор</w:t>
      </w:r>
      <w:r>
        <w:rPr>
          <w:sz w:val="28"/>
          <w:szCs w:val="28"/>
        </w:rPr>
        <w:t>.</w:t>
      </w:r>
    </w:p>
    <w:p w:rsidR="0016190C" w:rsidRPr="00B81AF1" w:rsidRDefault="0016190C" w:rsidP="0016190C">
      <w:pPr>
        <w:spacing w:before="20"/>
        <w:ind w:firstLine="709"/>
        <w:contextualSpacing/>
        <w:rPr>
          <w:sz w:val="28"/>
          <w:szCs w:val="28"/>
        </w:rPr>
      </w:pPr>
    </w:p>
    <w:p w:rsidR="0016190C" w:rsidRPr="00B81AF1" w:rsidRDefault="0016190C" w:rsidP="0016190C">
      <w:pPr>
        <w:spacing w:before="20"/>
        <w:ind w:firstLine="709"/>
        <w:contextualSpacing/>
        <w:rPr>
          <w:b/>
          <w:i/>
          <w:sz w:val="28"/>
          <w:szCs w:val="28"/>
          <w:lang w:val="en-US"/>
        </w:rPr>
      </w:pPr>
      <w:r w:rsidRPr="00B81AF1">
        <w:rPr>
          <w:b/>
          <w:i/>
          <w:sz w:val="28"/>
          <w:szCs w:val="28"/>
          <w:lang w:val="en-US"/>
        </w:rPr>
        <w:t>Abstract:</w:t>
      </w:r>
    </w:p>
    <w:p w:rsidR="0016190C" w:rsidRPr="00EA4D05" w:rsidRDefault="0016190C" w:rsidP="0016190C">
      <w:pPr>
        <w:spacing w:before="20"/>
        <w:ind w:firstLine="709"/>
        <w:contextualSpacing/>
        <w:rPr>
          <w:sz w:val="28"/>
          <w:szCs w:val="28"/>
          <w:lang w:val="en-US"/>
        </w:rPr>
      </w:pPr>
      <w:r w:rsidRPr="0016190C">
        <w:rPr>
          <w:sz w:val="28"/>
          <w:szCs w:val="28"/>
          <w:lang w:val="en-US"/>
        </w:rPr>
        <w:t>This article presents research of the influence of the different types of calcium carbonate, thixotropic agents and plasticizers on the properties of sealants based on polysulfide oligomers. The main factors of sealants using effectiveness are determined</w:t>
      </w:r>
      <w:r w:rsidRPr="00EA4D05">
        <w:rPr>
          <w:sz w:val="28"/>
          <w:szCs w:val="28"/>
          <w:lang w:val="en-US"/>
        </w:rPr>
        <w:t>.</w:t>
      </w:r>
    </w:p>
    <w:p w:rsidR="005A6DD4" w:rsidRPr="0016190C" w:rsidRDefault="005A6DD4" w:rsidP="00952723">
      <w:pPr>
        <w:ind w:firstLine="709"/>
        <w:rPr>
          <w:sz w:val="28"/>
          <w:szCs w:val="28"/>
          <w:lang w:val="en-US"/>
        </w:rPr>
      </w:pPr>
    </w:p>
    <w:p w:rsidR="00400543" w:rsidRPr="00952723" w:rsidRDefault="007462E1" w:rsidP="0016190C">
      <w:pPr>
        <w:ind w:firstLine="426"/>
        <w:rPr>
          <w:sz w:val="28"/>
          <w:szCs w:val="28"/>
        </w:rPr>
      </w:pPr>
      <w:r w:rsidRPr="00952723">
        <w:rPr>
          <w:sz w:val="28"/>
          <w:szCs w:val="28"/>
        </w:rPr>
        <w:t>Полисульфидные герметики, благодаря высокой газонепроницаемости, атмосферостойкости и выдающейся маслобензостойкости, нашли широкое применение в</w:t>
      </w:r>
      <w:r w:rsidR="00A128B7" w:rsidRPr="00952723">
        <w:rPr>
          <w:sz w:val="28"/>
          <w:szCs w:val="28"/>
        </w:rPr>
        <w:t xml:space="preserve"> различных отраслях промышленности</w:t>
      </w:r>
      <w:r w:rsidRPr="00952723">
        <w:rPr>
          <w:sz w:val="28"/>
          <w:szCs w:val="28"/>
        </w:rPr>
        <w:t xml:space="preserve">. Достоинством герметиков олигомерного типа является возможность осуществления </w:t>
      </w:r>
      <w:r w:rsidRPr="00952723">
        <w:rPr>
          <w:sz w:val="28"/>
          <w:szCs w:val="28"/>
        </w:rPr>
        <w:lastRenderedPageBreak/>
        <w:t>надежной герметизации поверхностей любой формы практически без усадки и выделения растворителей.</w:t>
      </w:r>
    </w:p>
    <w:p w:rsidR="00603A47" w:rsidRPr="00952723" w:rsidRDefault="00182CE8" w:rsidP="0016190C">
      <w:pPr>
        <w:ind w:firstLine="426"/>
        <w:rPr>
          <w:sz w:val="28"/>
          <w:szCs w:val="28"/>
        </w:rPr>
      </w:pPr>
      <w:r w:rsidRPr="00952723">
        <w:rPr>
          <w:sz w:val="28"/>
          <w:szCs w:val="28"/>
        </w:rPr>
        <w:t>Научные основы рецептуростроения герметиков на основе жидкого тиокола ранее  были разработаны и сформулированы  С. Патриком, Е. Бертоцци, Е. Феттесом, А. Дамусисом, Е. Дахсельтом, Т. Ли, Г. Люке, Р.А. Смы</w:t>
      </w:r>
      <w:r w:rsidR="00401BB1" w:rsidRPr="00952723">
        <w:rPr>
          <w:sz w:val="28"/>
          <w:szCs w:val="28"/>
        </w:rPr>
        <w:t>словой и Л.А. Аверко-Антонович.</w:t>
      </w:r>
    </w:p>
    <w:p w:rsidR="00401BB1" w:rsidRPr="00952723" w:rsidRDefault="00293A5B" w:rsidP="0016190C">
      <w:pPr>
        <w:ind w:firstLine="426"/>
        <w:rPr>
          <w:sz w:val="28"/>
          <w:szCs w:val="28"/>
        </w:rPr>
      </w:pPr>
      <w:r w:rsidRPr="00952723">
        <w:rPr>
          <w:sz w:val="28"/>
          <w:szCs w:val="28"/>
        </w:rPr>
        <w:t xml:space="preserve">Первоначально герметики на основе </w:t>
      </w:r>
      <w:r w:rsidR="005A6DD4" w:rsidRPr="00952723">
        <w:rPr>
          <w:sz w:val="28"/>
          <w:szCs w:val="28"/>
        </w:rPr>
        <w:t>жидкого тиокола</w:t>
      </w:r>
      <w:r w:rsidRPr="00952723">
        <w:rPr>
          <w:sz w:val="28"/>
          <w:szCs w:val="28"/>
        </w:rPr>
        <w:t xml:space="preserve"> </w:t>
      </w:r>
      <w:r w:rsidR="00AD5E9C" w:rsidRPr="00952723">
        <w:rPr>
          <w:sz w:val="28"/>
          <w:szCs w:val="28"/>
        </w:rPr>
        <w:t>благодаря их выдающейся масло-</w:t>
      </w:r>
      <w:r w:rsidR="00603A47" w:rsidRPr="00952723">
        <w:rPr>
          <w:sz w:val="28"/>
          <w:szCs w:val="28"/>
        </w:rPr>
        <w:t xml:space="preserve">, </w:t>
      </w:r>
      <w:r w:rsidR="00AD5E9C" w:rsidRPr="00952723">
        <w:rPr>
          <w:sz w:val="28"/>
          <w:szCs w:val="28"/>
        </w:rPr>
        <w:t xml:space="preserve">бензостойкости </w:t>
      </w:r>
      <w:r w:rsidR="007462E1" w:rsidRPr="00952723">
        <w:rPr>
          <w:sz w:val="28"/>
          <w:szCs w:val="28"/>
        </w:rPr>
        <w:t xml:space="preserve">преимущественно </w:t>
      </w:r>
      <w:r w:rsidRPr="00952723">
        <w:rPr>
          <w:sz w:val="28"/>
          <w:szCs w:val="28"/>
        </w:rPr>
        <w:t>использовались в специальных целях</w:t>
      </w:r>
      <w:r w:rsidR="00400543" w:rsidRPr="00952723">
        <w:rPr>
          <w:sz w:val="28"/>
          <w:szCs w:val="28"/>
        </w:rPr>
        <w:t xml:space="preserve"> (</w:t>
      </w:r>
      <w:r w:rsidRPr="00952723">
        <w:rPr>
          <w:sz w:val="28"/>
          <w:szCs w:val="28"/>
        </w:rPr>
        <w:t>авиаци</w:t>
      </w:r>
      <w:r w:rsidR="005A6DD4" w:rsidRPr="00952723">
        <w:rPr>
          <w:sz w:val="28"/>
          <w:szCs w:val="28"/>
        </w:rPr>
        <w:t>и</w:t>
      </w:r>
      <w:r w:rsidRPr="00952723">
        <w:rPr>
          <w:sz w:val="28"/>
          <w:szCs w:val="28"/>
        </w:rPr>
        <w:t>, машиностроени</w:t>
      </w:r>
      <w:r w:rsidR="005A6DD4" w:rsidRPr="00952723">
        <w:rPr>
          <w:sz w:val="28"/>
          <w:szCs w:val="28"/>
        </w:rPr>
        <w:t>и</w:t>
      </w:r>
      <w:r w:rsidRPr="00952723">
        <w:rPr>
          <w:sz w:val="28"/>
          <w:szCs w:val="28"/>
        </w:rPr>
        <w:t>, судостроени</w:t>
      </w:r>
      <w:r w:rsidR="005A6DD4" w:rsidRPr="00952723">
        <w:rPr>
          <w:sz w:val="28"/>
          <w:szCs w:val="28"/>
        </w:rPr>
        <w:t>и</w:t>
      </w:r>
      <w:r w:rsidR="00AD5E9C" w:rsidRPr="00952723">
        <w:rPr>
          <w:sz w:val="28"/>
          <w:szCs w:val="28"/>
        </w:rPr>
        <w:t>)</w:t>
      </w:r>
      <w:r w:rsidR="00A128B7" w:rsidRPr="00952723">
        <w:rPr>
          <w:sz w:val="28"/>
          <w:szCs w:val="28"/>
        </w:rPr>
        <w:t xml:space="preserve">. </w:t>
      </w:r>
      <w:r w:rsidRPr="00952723">
        <w:rPr>
          <w:sz w:val="28"/>
          <w:szCs w:val="28"/>
        </w:rPr>
        <w:t xml:space="preserve"> </w:t>
      </w:r>
      <w:r w:rsidR="00A128B7" w:rsidRPr="00952723">
        <w:rPr>
          <w:sz w:val="28"/>
          <w:szCs w:val="28"/>
        </w:rPr>
        <w:t>В</w:t>
      </w:r>
      <w:r w:rsidRPr="00952723">
        <w:rPr>
          <w:sz w:val="28"/>
          <w:szCs w:val="28"/>
        </w:rPr>
        <w:t xml:space="preserve"> настояще</w:t>
      </w:r>
      <w:r w:rsidR="00A128B7" w:rsidRPr="00952723">
        <w:rPr>
          <w:sz w:val="28"/>
          <w:szCs w:val="28"/>
        </w:rPr>
        <w:t>е</w:t>
      </w:r>
      <w:r w:rsidRPr="00952723">
        <w:rPr>
          <w:sz w:val="28"/>
          <w:szCs w:val="28"/>
        </w:rPr>
        <w:t xml:space="preserve"> врем</w:t>
      </w:r>
      <w:r w:rsidR="00A128B7" w:rsidRPr="00952723">
        <w:rPr>
          <w:sz w:val="28"/>
          <w:szCs w:val="28"/>
        </w:rPr>
        <w:t>я</w:t>
      </w:r>
      <w:r w:rsidRPr="00952723">
        <w:rPr>
          <w:sz w:val="28"/>
          <w:szCs w:val="28"/>
        </w:rPr>
        <w:t xml:space="preserve"> ситуация изменилась и доля </w:t>
      </w:r>
      <w:r w:rsidR="00A128B7" w:rsidRPr="00952723">
        <w:rPr>
          <w:sz w:val="28"/>
          <w:szCs w:val="28"/>
        </w:rPr>
        <w:t>жидкого тиокола</w:t>
      </w:r>
      <w:r w:rsidRPr="00952723">
        <w:rPr>
          <w:sz w:val="28"/>
          <w:szCs w:val="28"/>
        </w:rPr>
        <w:t xml:space="preserve"> для специальных целей значительно сузилась</w:t>
      </w:r>
      <w:r w:rsidR="00A128B7" w:rsidRPr="00952723">
        <w:rPr>
          <w:sz w:val="28"/>
          <w:szCs w:val="28"/>
        </w:rPr>
        <w:t>. Теперь</w:t>
      </w:r>
      <w:r w:rsidRPr="00952723">
        <w:rPr>
          <w:sz w:val="28"/>
          <w:szCs w:val="28"/>
        </w:rPr>
        <w:t xml:space="preserve"> </w:t>
      </w:r>
      <w:r w:rsidR="00A128B7" w:rsidRPr="00952723">
        <w:rPr>
          <w:sz w:val="28"/>
          <w:szCs w:val="28"/>
        </w:rPr>
        <w:t>б</w:t>
      </w:r>
      <w:r w:rsidRPr="00952723">
        <w:rPr>
          <w:sz w:val="28"/>
          <w:szCs w:val="28"/>
        </w:rPr>
        <w:t>ольшая часть</w:t>
      </w:r>
      <w:r w:rsidR="00A128B7" w:rsidRPr="00952723">
        <w:rPr>
          <w:sz w:val="28"/>
          <w:szCs w:val="28"/>
        </w:rPr>
        <w:t xml:space="preserve"> производимого жидкого тиокола </w:t>
      </w:r>
      <w:r w:rsidRPr="00952723">
        <w:rPr>
          <w:sz w:val="28"/>
          <w:szCs w:val="28"/>
        </w:rPr>
        <w:t xml:space="preserve">расходуется </w:t>
      </w:r>
      <w:r w:rsidR="007F69AA" w:rsidRPr="00952723">
        <w:rPr>
          <w:sz w:val="28"/>
          <w:szCs w:val="28"/>
        </w:rPr>
        <w:t>при</w:t>
      </w:r>
      <w:r w:rsidR="00AD5E9C" w:rsidRPr="00952723">
        <w:rPr>
          <w:sz w:val="28"/>
          <w:szCs w:val="28"/>
        </w:rPr>
        <w:t xml:space="preserve"> получени</w:t>
      </w:r>
      <w:r w:rsidR="007F69AA" w:rsidRPr="00952723">
        <w:rPr>
          <w:sz w:val="28"/>
          <w:szCs w:val="28"/>
        </w:rPr>
        <w:t>и</w:t>
      </w:r>
      <w:r w:rsidR="00A128B7" w:rsidRPr="00952723">
        <w:rPr>
          <w:sz w:val="28"/>
          <w:szCs w:val="28"/>
        </w:rPr>
        <w:t xml:space="preserve"> герметиков</w:t>
      </w:r>
      <w:r w:rsidR="007F69AA" w:rsidRPr="00952723">
        <w:rPr>
          <w:sz w:val="28"/>
          <w:szCs w:val="28"/>
        </w:rPr>
        <w:t>, предназначенных</w:t>
      </w:r>
      <w:r w:rsidR="00A128B7" w:rsidRPr="00952723">
        <w:rPr>
          <w:sz w:val="28"/>
          <w:szCs w:val="28"/>
        </w:rPr>
        <w:t xml:space="preserve"> для </w:t>
      </w:r>
      <w:r w:rsidR="007F69AA" w:rsidRPr="00952723">
        <w:rPr>
          <w:sz w:val="28"/>
          <w:szCs w:val="28"/>
        </w:rPr>
        <w:t xml:space="preserve">герметизации </w:t>
      </w:r>
      <w:r w:rsidRPr="00952723">
        <w:rPr>
          <w:sz w:val="28"/>
          <w:szCs w:val="28"/>
        </w:rPr>
        <w:t>стеклопакет</w:t>
      </w:r>
      <w:r w:rsidR="00A128B7" w:rsidRPr="00952723">
        <w:rPr>
          <w:sz w:val="28"/>
          <w:szCs w:val="28"/>
        </w:rPr>
        <w:t>ов</w:t>
      </w:r>
      <w:r w:rsidRPr="00952723">
        <w:rPr>
          <w:sz w:val="28"/>
          <w:szCs w:val="28"/>
        </w:rPr>
        <w:t>.</w:t>
      </w:r>
      <w:r w:rsidR="00A128B7" w:rsidRPr="00952723">
        <w:rPr>
          <w:sz w:val="28"/>
          <w:szCs w:val="28"/>
        </w:rPr>
        <w:t xml:space="preserve"> </w:t>
      </w:r>
      <w:r w:rsidR="00182CE8" w:rsidRPr="00952723">
        <w:rPr>
          <w:sz w:val="28"/>
          <w:szCs w:val="28"/>
        </w:rPr>
        <w:t>Составы таких герметиков, как правило,  хорошо сбалансированы, что позволяет обеспечить эксплуатационные свойства, удовлетворяющие потребителей. Вместе с тем жесткая конкуренция на этом рынке и необходимость улучшения свойств тиоколовых герметиков при сохранении или даже уменьшении их стоимости, а также появление новых ингредиентов  требует изучения возможности применения последних и разработки тиоколовых герметиков с их использованием. В связи с этим исследования по изучению закономерностей влияния новых  наполнителей, пластификаторов</w:t>
      </w:r>
      <w:r w:rsidR="00A128B7" w:rsidRPr="00952723">
        <w:rPr>
          <w:sz w:val="28"/>
          <w:szCs w:val="28"/>
        </w:rPr>
        <w:t xml:space="preserve"> и других ингредиентов</w:t>
      </w:r>
      <w:r w:rsidR="00182CE8" w:rsidRPr="00952723">
        <w:rPr>
          <w:sz w:val="28"/>
          <w:szCs w:val="28"/>
        </w:rPr>
        <w:t xml:space="preserve"> на свойства тиоколовых герметиков представляют как научный, так и практический интерес и  являются актуальными в настоящее время. </w:t>
      </w:r>
    </w:p>
    <w:p w:rsidR="00603A47" w:rsidRPr="00952723" w:rsidRDefault="00182CE8" w:rsidP="0016190C">
      <w:pPr>
        <w:ind w:firstLine="426"/>
        <w:rPr>
          <w:sz w:val="28"/>
          <w:szCs w:val="28"/>
        </w:rPr>
      </w:pPr>
      <w:r w:rsidRPr="00952723">
        <w:rPr>
          <w:sz w:val="28"/>
          <w:szCs w:val="28"/>
        </w:rPr>
        <w:t xml:space="preserve">На мировом рынке, учитывая весьма ограниченный выпуск жидкого тиокола по экологическим причинам и привлекательность отверждения по концевым SH-группам, производят альтернативные жидкому тиоколу олигомеры с  концевыми SH-группами.  Наибольшее распространение получили  тиолсодержащие полиэфиры, получаемые по безотходной </w:t>
      </w:r>
      <w:r w:rsidRPr="00952723">
        <w:rPr>
          <w:sz w:val="28"/>
          <w:szCs w:val="28"/>
        </w:rPr>
        <w:lastRenderedPageBreak/>
        <w:t xml:space="preserve">технологии.  В связи с этим несомненный интерес, как научный, так и практический, представляет изучение влияния  природы основной цепи </w:t>
      </w:r>
      <w:r w:rsidR="007D5A80" w:rsidRPr="00952723">
        <w:rPr>
          <w:sz w:val="28"/>
          <w:szCs w:val="28"/>
        </w:rPr>
        <w:t>тиолсодержащи</w:t>
      </w:r>
      <w:r w:rsidR="007D5A80">
        <w:rPr>
          <w:sz w:val="28"/>
          <w:szCs w:val="28"/>
        </w:rPr>
        <w:t>х</w:t>
      </w:r>
      <w:r w:rsidR="007D5A80" w:rsidRPr="00952723">
        <w:rPr>
          <w:sz w:val="28"/>
          <w:szCs w:val="28"/>
        </w:rPr>
        <w:t xml:space="preserve"> полиэфир</w:t>
      </w:r>
      <w:r w:rsidR="007D5A80">
        <w:rPr>
          <w:sz w:val="28"/>
          <w:szCs w:val="28"/>
        </w:rPr>
        <w:t>ов</w:t>
      </w:r>
      <w:r w:rsidRPr="00952723">
        <w:rPr>
          <w:sz w:val="28"/>
          <w:szCs w:val="28"/>
        </w:rPr>
        <w:t xml:space="preserve">  на процессы отверждения и свойства полученных герметиков, а также разработка высоконаполненных герметиков на </w:t>
      </w:r>
      <w:r w:rsidR="007D5A80">
        <w:rPr>
          <w:sz w:val="28"/>
          <w:szCs w:val="28"/>
        </w:rPr>
        <w:t>их</w:t>
      </w:r>
      <w:r w:rsidRPr="00952723">
        <w:rPr>
          <w:sz w:val="28"/>
          <w:szCs w:val="28"/>
        </w:rPr>
        <w:t xml:space="preserve"> основе.</w:t>
      </w:r>
    </w:p>
    <w:p w:rsidR="00182CE8" w:rsidRPr="00952723" w:rsidRDefault="00A128B7" w:rsidP="0016190C">
      <w:pPr>
        <w:ind w:firstLine="426"/>
        <w:rPr>
          <w:sz w:val="28"/>
          <w:szCs w:val="28"/>
        </w:rPr>
      </w:pPr>
      <w:r w:rsidRPr="00952723">
        <w:rPr>
          <w:sz w:val="28"/>
          <w:szCs w:val="28"/>
        </w:rPr>
        <w:t xml:space="preserve">Герметики на основе </w:t>
      </w:r>
      <w:r w:rsidR="007D5A80">
        <w:rPr>
          <w:sz w:val="28"/>
          <w:szCs w:val="28"/>
        </w:rPr>
        <w:t>полисульфидных олигомеров</w:t>
      </w:r>
      <w:r w:rsidRPr="00952723">
        <w:rPr>
          <w:sz w:val="28"/>
          <w:szCs w:val="28"/>
        </w:rPr>
        <w:t xml:space="preserve"> в своем составе, как правило, содержат следующие компоненты</w:t>
      </w:r>
      <w:r w:rsidR="00293A5B" w:rsidRPr="00952723">
        <w:rPr>
          <w:sz w:val="28"/>
          <w:szCs w:val="28"/>
        </w:rPr>
        <w:t>: олигомер, наполнитель, пластификатор, адгезионн</w:t>
      </w:r>
      <w:r w:rsidRPr="00952723">
        <w:rPr>
          <w:sz w:val="28"/>
          <w:szCs w:val="28"/>
        </w:rPr>
        <w:t xml:space="preserve">ые </w:t>
      </w:r>
      <w:r w:rsidR="00293A5B" w:rsidRPr="00952723">
        <w:rPr>
          <w:sz w:val="28"/>
          <w:szCs w:val="28"/>
        </w:rPr>
        <w:t>добавк</w:t>
      </w:r>
      <w:r w:rsidRPr="00952723">
        <w:rPr>
          <w:sz w:val="28"/>
          <w:szCs w:val="28"/>
        </w:rPr>
        <w:t>и</w:t>
      </w:r>
      <w:r w:rsidR="00293A5B" w:rsidRPr="00952723">
        <w:rPr>
          <w:sz w:val="28"/>
          <w:szCs w:val="28"/>
        </w:rPr>
        <w:t xml:space="preserve"> и вулканизующий агент</w:t>
      </w:r>
      <w:r w:rsidRPr="00952723">
        <w:rPr>
          <w:sz w:val="28"/>
          <w:szCs w:val="28"/>
        </w:rPr>
        <w:t>. Пр</w:t>
      </w:r>
      <w:r w:rsidR="00293A5B" w:rsidRPr="00952723">
        <w:rPr>
          <w:sz w:val="28"/>
          <w:szCs w:val="28"/>
        </w:rPr>
        <w:t xml:space="preserve">и необходимости </w:t>
      </w:r>
      <w:r w:rsidRPr="00952723">
        <w:rPr>
          <w:sz w:val="28"/>
          <w:szCs w:val="28"/>
        </w:rPr>
        <w:t xml:space="preserve">в состав герметиков могут входить </w:t>
      </w:r>
      <w:r w:rsidR="00293A5B" w:rsidRPr="00952723">
        <w:rPr>
          <w:sz w:val="28"/>
          <w:szCs w:val="28"/>
        </w:rPr>
        <w:t>тиксотропные добавки, пигменты и другие целевые добавки.</w:t>
      </w:r>
    </w:p>
    <w:p w:rsidR="001D081A" w:rsidRPr="00952723" w:rsidRDefault="00182CE8" w:rsidP="0016190C">
      <w:pPr>
        <w:ind w:firstLine="426"/>
        <w:rPr>
          <w:sz w:val="28"/>
          <w:szCs w:val="28"/>
        </w:rPr>
      </w:pPr>
      <w:r w:rsidRPr="00952723">
        <w:rPr>
          <w:sz w:val="28"/>
          <w:szCs w:val="28"/>
        </w:rPr>
        <w:t>Герметики строительного назначения</w:t>
      </w:r>
      <w:r w:rsidRPr="00952723">
        <w:rPr>
          <w:b/>
          <w:i/>
        </w:rPr>
        <w:t xml:space="preserve"> </w:t>
      </w:r>
      <w:r w:rsidRPr="00952723">
        <w:rPr>
          <w:sz w:val="28"/>
          <w:szCs w:val="28"/>
        </w:rPr>
        <w:t xml:space="preserve">на основе </w:t>
      </w:r>
      <w:r w:rsidR="007D5A80">
        <w:rPr>
          <w:sz w:val="28"/>
          <w:szCs w:val="28"/>
        </w:rPr>
        <w:t>полисульфидных олигомеров</w:t>
      </w:r>
      <w:r w:rsidRPr="00952723">
        <w:rPr>
          <w:sz w:val="28"/>
          <w:szCs w:val="28"/>
        </w:rPr>
        <w:t xml:space="preserve">, как правило, содержат большое количество  доступных наполнителей - в качестве которых чаще всего используют различные виды карбоната кальция. Несмотря на то, что карбонат кальция считается неусиливающим наполнителем, благодаря широкой сырьевой базе, относительной дешевизне и возможности его модификации он нашел широкое применение для производства герметиков. В последнее время появилось большое количество различных видов карбоната кальция отличающихся дисперсностью, морфологией и полярностью. Поэтому представляет интерес изучение влияния содержания, дисперсности и полярности поверхности карбоната кальция на вязкостные и  физико-механические свойства герметиков на основе </w:t>
      </w:r>
      <w:r w:rsidR="00972E31" w:rsidRPr="00952723">
        <w:rPr>
          <w:sz w:val="28"/>
          <w:szCs w:val="28"/>
        </w:rPr>
        <w:t>жидкого тиокола</w:t>
      </w:r>
      <w:r w:rsidR="00715968" w:rsidRPr="00952723">
        <w:rPr>
          <w:sz w:val="28"/>
          <w:szCs w:val="28"/>
        </w:rPr>
        <w:t xml:space="preserve"> и олигоэфируретантиола</w:t>
      </w:r>
      <w:r w:rsidRPr="00952723">
        <w:rPr>
          <w:sz w:val="28"/>
          <w:szCs w:val="28"/>
        </w:rPr>
        <w:t>. Изучение влияния наполнителей проводилось в герметиках следующего состава</w:t>
      </w:r>
      <w:r w:rsidR="00972E31" w:rsidRPr="00952723">
        <w:rPr>
          <w:sz w:val="28"/>
          <w:szCs w:val="28"/>
        </w:rPr>
        <w:t xml:space="preserve">: </w:t>
      </w:r>
      <w:r w:rsidR="00400543" w:rsidRPr="00952723">
        <w:rPr>
          <w:sz w:val="28"/>
          <w:szCs w:val="28"/>
        </w:rPr>
        <w:t>о</w:t>
      </w:r>
      <w:r w:rsidR="00972E31" w:rsidRPr="00952723">
        <w:rPr>
          <w:sz w:val="28"/>
          <w:szCs w:val="28"/>
        </w:rPr>
        <w:t>лиго</w:t>
      </w:r>
      <w:r w:rsidR="00715968" w:rsidRPr="00952723">
        <w:rPr>
          <w:sz w:val="28"/>
          <w:szCs w:val="28"/>
        </w:rPr>
        <w:t>мер</w:t>
      </w:r>
      <w:r w:rsidR="00972E31" w:rsidRPr="00952723">
        <w:rPr>
          <w:sz w:val="28"/>
          <w:szCs w:val="28"/>
        </w:rPr>
        <w:t xml:space="preserve"> - 100 </w:t>
      </w:r>
      <w:r w:rsidR="00972E31" w:rsidRPr="00952723">
        <w:rPr>
          <w:bCs/>
          <w:sz w:val="28"/>
          <w:szCs w:val="28"/>
        </w:rPr>
        <w:t xml:space="preserve">мас.ч., </w:t>
      </w:r>
      <w:r w:rsidR="00400543" w:rsidRPr="00952723">
        <w:rPr>
          <w:sz w:val="28"/>
          <w:szCs w:val="28"/>
        </w:rPr>
        <w:t>к</w:t>
      </w:r>
      <w:r w:rsidR="00972E31" w:rsidRPr="00952723">
        <w:rPr>
          <w:sz w:val="28"/>
          <w:szCs w:val="28"/>
        </w:rPr>
        <w:t xml:space="preserve">арбонат кальция - 100-250 </w:t>
      </w:r>
      <w:r w:rsidR="00972E31" w:rsidRPr="00952723">
        <w:rPr>
          <w:bCs/>
          <w:sz w:val="28"/>
          <w:szCs w:val="28"/>
        </w:rPr>
        <w:t xml:space="preserve">мас.ч., </w:t>
      </w:r>
      <w:r w:rsidR="00972E31" w:rsidRPr="00952723">
        <w:rPr>
          <w:sz w:val="28"/>
          <w:szCs w:val="28"/>
        </w:rPr>
        <w:t xml:space="preserve">3-глицидилоксипропилтриметоксисилан - 0,6 </w:t>
      </w:r>
      <w:r w:rsidR="00972E31" w:rsidRPr="00952723">
        <w:rPr>
          <w:bCs/>
          <w:sz w:val="28"/>
          <w:szCs w:val="28"/>
        </w:rPr>
        <w:t xml:space="preserve">мас.ч., </w:t>
      </w:r>
      <w:r w:rsidR="00400543" w:rsidRPr="00952723">
        <w:rPr>
          <w:sz w:val="28"/>
          <w:szCs w:val="28"/>
        </w:rPr>
        <w:t>о</w:t>
      </w:r>
      <w:r w:rsidR="00972E31" w:rsidRPr="00952723">
        <w:rPr>
          <w:sz w:val="28"/>
          <w:szCs w:val="28"/>
        </w:rPr>
        <w:t xml:space="preserve">тверждающая паста на основе </w:t>
      </w:r>
      <w:r w:rsidR="001D081A" w:rsidRPr="00952723">
        <w:rPr>
          <w:sz w:val="28"/>
          <w:szCs w:val="28"/>
        </w:rPr>
        <w:t xml:space="preserve">диоксида марганца, при мольном соотношении диоксида марганца и концевых </w:t>
      </w:r>
      <w:r w:rsidR="001D081A" w:rsidRPr="00952723">
        <w:rPr>
          <w:sz w:val="28"/>
          <w:szCs w:val="28"/>
          <w:lang w:val="en-US"/>
        </w:rPr>
        <w:t>SH</w:t>
      </w:r>
      <w:r w:rsidR="001D081A" w:rsidRPr="00952723">
        <w:rPr>
          <w:sz w:val="28"/>
          <w:szCs w:val="28"/>
        </w:rPr>
        <w:t>-групп 3:1</w:t>
      </w:r>
    </w:p>
    <w:p w:rsidR="00182CE8" w:rsidRPr="00952723" w:rsidRDefault="00182CE8" w:rsidP="0016190C">
      <w:pPr>
        <w:ind w:firstLine="426"/>
        <w:rPr>
          <w:sz w:val="28"/>
          <w:szCs w:val="28"/>
        </w:rPr>
      </w:pPr>
      <w:r w:rsidRPr="00952723">
        <w:rPr>
          <w:sz w:val="28"/>
          <w:szCs w:val="28"/>
        </w:rPr>
        <w:t xml:space="preserve">Использовались следующие типы карбоната кальция: МТД-2 (Белгородского месторождения), </w:t>
      </w:r>
      <w:r w:rsidRPr="00952723">
        <w:rPr>
          <w:sz w:val="28"/>
          <w:szCs w:val="28"/>
          <w:lang w:val="en-US"/>
        </w:rPr>
        <w:t>Omyacarb</w:t>
      </w:r>
      <w:r w:rsidRPr="00952723">
        <w:rPr>
          <w:sz w:val="28"/>
          <w:szCs w:val="28"/>
        </w:rPr>
        <w:t xml:space="preserve"> 2-КА, </w:t>
      </w:r>
      <w:r w:rsidRPr="00952723">
        <w:rPr>
          <w:sz w:val="28"/>
          <w:szCs w:val="28"/>
          <w:lang w:val="en-US"/>
        </w:rPr>
        <w:t>Omyacarb</w:t>
      </w:r>
      <w:r w:rsidRPr="00952723">
        <w:rPr>
          <w:sz w:val="28"/>
          <w:szCs w:val="28"/>
        </w:rPr>
        <w:t xml:space="preserve"> 5-КА </w:t>
      </w:r>
      <w:r w:rsidRPr="00952723">
        <w:rPr>
          <w:sz w:val="28"/>
          <w:szCs w:val="28"/>
        </w:rPr>
        <w:lastRenderedPageBreak/>
        <w:t xml:space="preserve">(производство </w:t>
      </w:r>
      <w:r w:rsidRPr="00952723">
        <w:rPr>
          <w:sz w:val="28"/>
          <w:szCs w:val="28"/>
          <w:lang w:val="en-US"/>
        </w:rPr>
        <w:t>Omya</w:t>
      </w:r>
      <w:r w:rsidRPr="00952723">
        <w:rPr>
          <w:sz w:val="28"/>
          <w:szCs w:val="28"/>
        </w:rPr>
        <w:t xml:space="preserve">), </w:t>
      </w:r>
      <w:r w:rsidRPr="00952723">
        <w:rPr>
          <w:sz w:val="28"/>
          <w:szCs w:val="28"/>
          <w:lang w:val="en-US"/>
        </w:rPr>
        <w:t>Winnofil</w:t>
      </w:r>
      <w:r w:rsidRPr="00952723">
        <w:rPr>
          <w:sz w:val="28"/>
          <w:szCs w:val="28"/>
        </w:rPr>
        <w:t xml:space="preserve"> </w:t>
      </w:r>
      <w:r w:rsidRPr="00952723">
        <w:rPr>
          <w:sz w:val="28"/>
          <w:szCs w:val="28"/>
          <w:lang w:val="en-US"/>
        </w:rPr>
        <w:t>SP</w:t>
      </w:r>
      <w:r w:rsidRPr="00952723">
        <w:rPr>
          <w:sz w:val="28"/>
          <w:szCs w:val="28"/>
        </w:rPr>
        <w:t xml:space="preserve"> (производство Solvay Chemicals, Inc.), основные характеристики, которых приведены в таблице </w:t>
      </w:r>
      <w:r w:rsidR="00972E31" w:rsidRPr="00952723">
        <w:rPr>
          <w:sz w:val="28"/>
          <w:szCs w:val="28"/>
        </w:rPr>
        <w:t>1</w:t>
      </w:r>
      <w:r w:rsidRPr="00952723">
        <w:rPr>
          <w:sz w:val="28"/>
          <w:szCs w:val="28"/>
        </w:rPr>
        <w:t xml:space="preserve">. </w:t>
      </w:r>
    </w:p>
    <w:p w:rsidR="0016190C" w:rsidRPr="0016190C" w:rsidRDefault="00182CE8" w:rsidP="0016190C">
      <w:pPr>
        <w:ind w:firstLine="709"/>
        <w:jc w:val="right"/>
        <w:rPr>
          <w:szCs w:val="28"/>
        </w:rPr>
      </w:pPr>
      <w:r w:rsidRPr="0016190C">
        <w:rPr>
          <w:szCs w:val="28"/>
        </w:rPr>
        <w:t xml:space="preserve">Таблица </w:t>
      </w:r>
      <w:r w:rsidR="00972E31" w:rsidRPr="0016190C">
        <w:rPr>
          <w:szCs w:val="28"/>
        </w:rPr>
        <w:t>1</w:t>
      </w:r>
    </w:p>
    <w:p w:rsidR="00182CE8" w:rsidRPr="0016190C" w:rsidRDefault="00182CE8" w:rsidP="0016190C">
      <w:pPr>
        <w:ind w:firstLine="709"/>
        <w:jc w:val="right"/>
        <w:rPr>
          <w:szCs w:val="28"/>
        </w:rPr>
      </w:pPr>
      <w:r w:rsidRPr="0016190C">
        <w:rPr>
          <w:szCs w:val="28"/>
        </w:rPr>
        <w:t>Характеристики карбоната кальция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13"/>
        <w:gridCol w:w="1290"/>
        <w:gridCol w:w="933"/>
        <w:gridCol w:w="1228"/>
        <w:gridCol w:w="1833"/>
        <w:gridCol w:w="2181"/>
      </w:tblGrid>
      <w:tr w:rsidR="0004187C" w:rsidRPr="00952723" w:rsidTr="00CA52CA">
        <w:trPr>
          <w:cantSplit/>
          <w:trHeight w:val="1054"/>
        </w:trPr>
        <w:tc>
          <w:tcPr>
            <w:tcW w:w="1714" w:type="dxa"/>
            <w:vAlign w:val="center"/>
          </w:tcPr>
          <w:p w:rsidR="0004187C" w:rsidRPr="0016190C" w:rsidRDefault="0004187C" w:rsidP="0016190C">
            <w:pPr>
              <w:spacing w:before="60" w:after="60" w:line="240" w:lineRule="auto"/>
              <w:jc w:val="center"/>
              <w:rPr>
                <w:b/>
                <w:bCs/>
                <w:sz w:val="22"/>
              </w:rPr>
            </w:pPr>
            <w:r w:rsidRPr="0016190C">
              <w:rPr>
                <w:b/>
                <w:bCs/>
                <w:sz w:val="22"/>
              </w:rPr>
              <w:t>Наименование</w:t>
            </w:r>
          </w:p>
        </w:tc>
        <w:tc>
          <w:tcPr>
            <w:tcW w:w="0" w:type="auto"/>
            <w:gridSpan w:val="2"/>
            <w:vAlign w:val="center"/>
          </w:tcPr>
          <w:p w:rsidR="0004187C" w:rsidRPr="0016190C" w:rsidRDefault="0004187C" w:rsidP="0016190C">
            <w:pPr>
              <w:spacing w:before="60" w:after="60" w:line="240" w:lineRule="auto"/>
              <w:jc w:val="center"/>
              <w:rPr>
                <w:b/>
                <w:bCs/>
                <w:sz w:val="22"/>
              </w:rPr>
            </w:pPr>
            <w:r w:rsidRPr="0016190C">
              <w:rPr>
                <w:b/>
                <w:bCs/>
                <w:sz w:val="22"/>
              </w:rPr>
              <w:t>Происхождение</w:t>
            </w:r>
          </w:p>
          <w:p w:rsidR="0004187C" w:rsidRPr="0016190C" w:rsidRDefault="0004187C" w:rsidP="0016190C">
            <w:pPr>
              <w:spacing w:before="60" w:after="60" w:line="240" w:lineRule="auto"/>
              <w:jc w:val="center"/>
              <w:rPr>
                <w:b/>
                <w:bCs/>
                <w:sz w:val="22"/>
              </w:rPr>
            </w:pPr>
            <w:r w:rsidRPr="0016190C">
              <w:rPr>
                <w:b/>
                <w:bCs/>
                <w:sz w:val="22"/>
              </w:rPr>
              <w:t>карбоната кальция</w:t>
            </w:r>
          </w:p>
        </w:tc>
        <w:tc>
          <w:tcPr>
            <w:tcW w:w="0" w:type="auto"/>
            <w:vAlign w:val="center"/>
          </w:tcPr>
          <w:p w:rsidR="0004187C" w:rsidRPr="0016190C" w:rsidRDefault="0004187C" w:rsidP="0016190C">
            <w:pPr>
              <w:spacing w:before="60" w:after="60" w:line="240" w:lineRule="auto"/>
              <w:jc w:val="center"/>
              <w:rPr>
                <w:b/>
                <w:bCs/>
                <w:sz w:val="22"/>
              </w:rPr>
            </w:pPr>
            <w:r w:rsidRPr="0016190C">
              <w:rPr>
                <w:b/>
                <w:bCs/>
                <w:sz w:val="22"/>
              </w:rPr>
              <w:t>Средний размер частиц,</w:t>
            </w:r>
          </w:p>
          <w:p w:rsidR="0004187C" w:rsidRPr="0016190C" w:rsidRDefault="0004187C" w:rsidP="0016190C">
            <w:pPr>
              <w:spacing w:before="60" w:after="60" w:line="240" w:lineRule="auto"/>
              <w:jc w:val="center"/>
              <w:rPr>
                <w:b/>
                <w:bCs/>
                <w:sz w:val="22"/>
              </w:rPr>
            </w:pPr>
            <w:r w:rsidRPr="0016190C">
              <w:rPr>
                <w:b/>
                <w:bCs/>
                <w:sz w:val="22"/>
              </w:rPr>
              <w:t>мкм</w:t>
            </w:r>
          </w:p>
        </w:tc>
        <w:tc>
          <w:tcPr>
            <w:tcW w:w="0" w:type="auto"/>
            <w:vAlign w:val="center"/>
          </w:tcPr>
          <w:p w:rsidR="0004187C" w:rsidRPr="0016190C" w:rsidRDefault="0004187C" w:rsidP="0016190C">
            <w:pPr>
              <w:spacing w:before="60" w:after="60" w:line="240" w:lineRule="auto"/>
              <w:jc w:val="center"/>
              <w:rPr>
                <w:b/>
                <w:bCs/>
                <w:sz w:val="22"/>
              </w:rPr>
            </w:pPr>
            <w:r w:rsidRPr="0016190C">
              <w:rPr>
                <w:b/>
                <w:bCs/>
                <w:sz w:val="22"/>
              </w:rPr>
              <w:t>Удельная площадь поверхности по методу ВЕТ, м</w:t>
            </w:r>
            <w:r w:rsidRPr="0016190C">
              <w:rPr>
                <w:b/>
                <w:bCs/>
                <w:sz w:val="22"/>
                <w:vertAlign w:val="superscript"/>
              </w:rPr>
              <w:t>2</w:t>
            </w:r>
            <w:r w:rsidRPr="0016190C">
              <w:rPr>
                <w:b/>
                <w:bCs/>
                <w:sz w:val="22"/>
              </w:rPr>
              <w:t>/г</w:t>
            </w:r>
          </w:p>
        </w:tc>
        <w:tc>
          <w:tcPr>
            <w:tcW w:w="0" w:type="auto"/>
            <w:vAlign w:val="center"/>
          </w:tcPr>
          <w:p w:rsidR="0004187C" w:rsidRPr="0016190C" w:rsidRDefault="0004187C" w:rsidP="0016190C">
            <w:pPr>
              <w:spacing w:before="60" w:after="60" w:line="240" w:lineRule="auto"/>
              <w:jc w:val="center"/>
              <w:rPr>
                <w:b/>
                <w:bCs/>
                <w:sz w:val="22"/>
                <w:highlight w:val="yellow"/>
              </w:rPr>
            </w:pPr>
            <w:r w:rsidRPr="0016190C">
              <w:rPr>
                <w:b/>
                <w:bCs/>
                <w:sz w:val="22"/>
              </w:rPr>
              <w:t>Поверхность частиц наполнителя</w:t>
            </w:r>
          </w:p>
        </w:tc>
      </w:tr>
      <w:tr w:rsidR="0004187C" w:rsidRPr="00952723" w:rsidTr="0016190C">
        <w:tc>
          <w:tcPr>
            <w:tcW w:w="1714" w:type="dxa"/>
            <w:vAlign w:val="center"/>
          </w:tcPr>
          <w:p w:rsidR="0004187C" w:rsidRPr="0016190C" w:rsidRDefault="0004187C" w:rsidP="0016190C">
            <w:pPr>
              <w:spacing w:before="60" w:after="60" w:line="240" w:lineRule="auto"/>
              <w:jc w:val="left"/>
              <w:rPr>
                <w:sz w:val="22"/>
              </w:rPr>
            </w:pPr>
            <w:r w:rsidRPr="0016190C">
              <w:rPr>
                <w:sz w:val="22"/>
              </w:rPr>
              <w:t>МТД-2</w:t>
            </w:r>
          </w:p>
        </w:tc>
        <w:tc>
          <w:tcPr>
            <w:tcW w:w="0" w:type="auto"/>
            <w:vMerge w:val="restart"/>
            <w:vAlign w:val="center"/>
          </w:tcPr>
          <w:p w:rsidR="0004187C" w:rsidRPr="0016190C" w:rsidRDefault="0004187C" w:rsidP="0016190C">
            <w:pPr>
              <w:spacing w:before="60" w:after="60" w:line="240" w:lineRule="auto"/>
              <w:jc w:val="center"/>
              <w:rPr>
                <w:sz w:val="22"/>
              </w:rPr>
            </w:pPr>
            <w:r w:rsidRPr="0016190C">
              <w:rPr>
                <w:sz w:val="22"/>
              </w:rPr>
              <w:t>природный</w:t>
            </w:r>
          </w:p>
        </w:tc>
        <w:tc>
          <w:tcPr>
            <w:tcW w:w="0" w:type="auto"/>
            <w:vAlign w:val="center"/>
          </w:tcPr>
          <w:p w:rsidR="0004187C" w:rsidRPr="0016190C" w:rsidRDefault="0004187C" w:rsidP="0016190C">
            <w:pPr>
              <w:spacing w:before="60" w:after="60" w:line="240" w:lineRule="auto"/>
              <w:jc w:val="center"/>
              <w:rPr>
                <w:sz w:val="22"/>
              </w:rPr>
            </w:pPr>
            <w:r w:rsidRPr="0016190C">
              <w:rPr>
                <w:sz w:val="22"/>
              </w:rPr>
              <w:t>мел</w:t>
            </w:r>
          </w:p>
        </w:tc>
        <w:tc>
          <w:tcPr>
            <w:tcW w:w="0" w:type="auto"/>
            <w:vAlign w:val="center"/>
          </w:tcPr>
          <w:p w:rsidR="0004187C" w:rsidRPr="0016190C" w:rsidRDefault="0004187C" w:rsidP="0016190C">
            <w:pPr>
              <w:spacing w:before="60" w:after="60" w:line="240" w:lineRule="auto"/>
              <w:jc w:val="center"/>
              <w:rPr>
                <w:sz w:val="22"/>
              </w:rPr>
            </w:pPr>
            <w:r w:rsidRPr="0016190C">
              <w:rPr>
                <w:sz w:val="22"/>
              </w:rPr>
              <w:t>20</w:t>
            </w:r>
          </w:p>
        </w:tc>
        <w:tc>
          <w:tcPr>
            <w:tcW w:w="0" w:type="auto"/>
            <w:vAlign w:val="center"/>
          </w:tcPr>
          <w:p w:rsidR="0004187C" w:rsidRPr="0016190C" w:rsidRDefault="0004187C" w:rsidP="0016190C">
            <w:pPr>
              <w:spacing w:before="60" w:after="60" w:line="240" w:lineRule="auto"/>
              <w:jc w:val="center"/>
              <w:rPr>
                <w:sz w:val="22"/>
              </w:rPr>
            </w:pPr>
            <w:r w:rsidRPr="0016190C">
              <w:rPr>
                <w:sz w:val="22"/>
              </w:rPr>
              <w:t>0,5</w:t>
            </w:r>
          </w:p>
        </w:tc>
        <w:tc>
          <w:tcPr>
            <w:tcW w:w="0" w:type="auto"/>
          </w:tcPr>
          <w:p w:rsidR="0004187C" w:rsidRPr="0016190C" w:rsidRDefault="0004187C" w:rsidP="0016190C">
            <w:pPr>
              <w:spacing w:before="60" w:after="60" w:line="240" w:lineRule="auto"/>
              <w:jc w:val="center"/>
              <w:rPr>
                <w:sz w:val="22"/>
              </w:rPr>
            </w:pPr>
            <w:r w:rsidRPr="0016190C">
              <w:rPr>
                <w:sz w:val="22"/>
              </w:rPr>
              <w:t>негидрофобизиров.</w:t>
            </w:r>
          </w:p>
        </w:tc>
      </w:tr>
      <w:tr w:rsidR="0004187C" w:rsidRPr="00952723" w:rsidTr="0016190C">
        <w:tc>
          <w:tcPr>
            <w:tcW w:w="1714" w:type="dxa"/>
            <w:vAlign w:val="center"/>
          </w:tcPr>
          <w:p w:rsidR="0004187C" w:rsidRPr="0016190C" w:rsidRDefault="0004187C" w:rsidP="0016190C">
            <w:pPr>
              <w:spacing w:before="60" w:after="60" w:line="240" w:lineRule="auto"/>
              <w:jc w:val="left"/>
              <w:rPr>
                <w:sz w:val="22"/>
              </w:rPr>
            </w:pPr>
            <w:r w:rsidRPr="0016190C">
              <w:rPr>
                <w:sz w:val="22"/>
                <w:lang w:val="en-US"/>
              </w:rPr>
              <w:t>Omyacarb</w:t>
            </w:r>
            <w:r w:rsidRPr="0016190C">
              <w:rPr>
                <w:sz w:val="22"/>
              </w:rPr>
              <w:t xml:space="preserve"> 5-КА</w:t>
            </w:r>
          </w:p>
        </w:tc>
        <w:tc>
          <w:tcPr>
            <w:tcW w:w="0" w:type="auto"/>
            <w:vMerge/>
            <w:vAlign w:val="center"/>
          </w:tcPr>
          <w:p w:rsidR="0004187C" w:rsidRPr="0016190C" w:rsidRDefault="0004187C" w:rsidP="0016190C">
            <w:pPr>
              <w:spacing w:before="60" w:after="60" w:line="240" w:lineRule="auto"/>
              <w:jc w:val="center"/>
              <w:rPr>
                <w:sz w:val="22"/>
              </w:rPr>
            </w:pPr>
          </w:p>
        </w:tc>
        <w:tc>
          <w:tcPr>
            <w:tcW w:w="0" w:type="auto"/>
            <w:vMerge w:val="restart"/>
            <w:vAlign w:val="center"/>
          </w:tcPr>
          <w:p w:rsidR="0004187C" w:rsidRPr="0016190C" w:rsidRDefault="0004187C" w:rsidP="0016190C">
            <w:pPr>
              <w:spacing w:before="60" w:after="60" w:line="240" w:lineRule="auto"/>
              <w:jc w:val="center"/>
              <w:rPr>
                <w:sz w:val="22"/>
              </w:rPr>
            </w:pPr>
            <w:r w:rsidRPr="0016190C">
              <w:rPr>
                <w:sz w:val="22"/>
              </w:rPr>
              <w:t>мрамор</w:t>
            </w:r>
          </w:p>
        </w:tc>
        <w:tc>
          <w:tcPr>
            <w:tcW w:w="0" w:type="auto"/>
            <w:vAlign w:val="center"/>
          </w:tcPr>
          <w:p w:rsidR="0004187C" w:rsidRPr="0016190C" w:rsidRDefault="0004187C" w:rsidP="0016190C">
            <w:pPr>
              <w:spacing w:before="60" w:after="60" w:line="240" w:lineRule="auto"/>
              <w:jc w:val="center"/>
              <w:rPr>
                <w:sz w:val="22"/>
              </w:rPr>
            </w:pPr>
            <w:r w:rsidRPr="0016190C">
              <w:rPr>
                <w:sz w:val="22"/>
              </w:rPr>
              <w:t xml:space="preserve">5 </w:t>
            </w:r>
          </w:p>
        </w:tc>
        <w:tc>
          <w:tcPr>
            <w:tcW w:w="0" w:type="auto"/>
            <w:vAlign w:val="center"/>
          </w:tcPr>
          <w:p w:rsidR="0004187C" w:rsidRPr="0016190C" w:rsidRDefault="0004187C" w:rsidP="0016190C">
            <w:pPr>
              <w:spacing w:before="60" w:after="60" w:line="240" w:lineRule="auto"/>
              <w:jc w:val="center"/>
              <w:rPr>
                <w:sz w:val="22"/>
              </w:rPr>
            </w:pPr>
            <w:r w:rsidRPr="0016190C">
              <w:rPr>
                <w:sz w:val="22"/>
              </w:rPr>
              <w:t>4</w:t>
            </w:r>
          </w:p>
        </w:tc>
        <w:tc>
          <w:tcPr>
            <w:tcW w:w="0" w:type="auto"/>
          </w:tcPr>
          <w:p w:rsidR="0004187C" w:rsidRPr="0016190C" w:rsidRDefault="0004187C" w:rsidP="0016190C">
            <w:pPr>
              <w:spacing w:before="60" w:after="60" w:line="240" w:lineRule="auto"/>
              <w:jc w:val="center"/>
              <w:rPr>
                <w:sz w:val="22"/>
              </w:rPr>
            </w:pPr>
            <w:r w:rsidRPr="0016190C">
              <w:rPr>
                <w:sz w:val="22"/>
              </w:rPr>
              <w:t>негидрофобизиров.</w:t>
            </w:r>
          </w:p>
        </w:tc>
      </w:tr>
      <w:tr w:rsidR="0004187C" w:rsidRPr="00952723" w:rsidTr="0016190C">
        <w:tc>
          <w:tcPr>
            <w:tcW w:w="1714" w:type="dxa"/>
            <w:vAlign w:val="center"/>
          </w:tcPr>
          <w:p w:rsidR="0004187C" w:rsidRPr="0016190C" w:rsidRDefault="0004187C" w:rsidP="0016190C">
            <w:pPr>
              <w:spacing w:before="60" w:after="60" w:line="240" w:lineRule="auto"/>
              <w:jc w:val="left"/>
              <w:rPr>
                <w:sz w:val="22"/>
              </w:rPr>
            </w:pPr>
            <w:r w:rsidRPr="0016190C">
              <w:rPr>
                <w:sz w:val="22"/>
                <w:lang w:val="en-US"/>
              </w:rPr>
              <w:t>Omyacarb</w:t>
            </w:r>
            <w:r w:rsidRPr="0016190C">
              <w:rPr>
                <w:sz w:val="22"/>
              </w:rPr>
              <w:t xml:space="preserve"> 2-КА</w:t>
            </w:r>
          </w:p>
        </w:tc>
        <w:tc>
          <w:tcPr>
            <w:tcW w:w="0" w:type="auto"/>
            <w:vMerge/>
            <w:vAlign w:val="center"/>
          </w:tcPr>
          <w:p w:rsidR="0004187C" w:rsidRPr="0016190C" w:rsidRDefault="0004187C" w:rsidP="0016190C">
            <w:pPr>
              <w:spacing w:before="60" w:after="60" w:line="240" w:lineRule="auto"/>
              <w:jc w:val="center"/>
              <w:rPr>
                <w:sz w:val="22"/>
              </w:rPr>
            </w:pPr>
          </w:p>
        </w:tc>
        <w:tc>
          <w:tcPr>
            <w:tcW w:w="0" w:type="auto"/>
            <w:vMerge/>
            <w:vAlign w:val="center"/>
          </w:tcPr>
          <w:p w:rsidR="0004187C" w:rsidRPr="0016190C" w:rsidRDefault="0004187C" w:rsidP="0016190C">
            <w:pPr>
              <w:spacing w:before="60" w:after="60" w:line="240" w:lineRule="auto"/>
              <w:jc w:val="center"/>
              <w:rPr>
                <w:sz w:val="22"/>
              </w:rPr>
            </w:pPr>
          </w:p>
        </w:tc>
        <w:tc>
          <w:tcPr>
            <w:tcW w:w="0" w:type="auto"/>
            <w:vAlign w:val="center"/>
          </w:tcPr>
          <w:p w:rsidR="0004187C" w:rsidRPr="0016190C" w:rsidRDefault="0004187C" w:rsidP="0016190C">
            <w:pPr>
              <w:spacing w:before="60" w:after="60" w:line="240" w:lineRule="auto"/>
              <w:jc w:val="center"/>
              <w:rPr>
                <w:sz w:val="22"/>
              </w:rPr>
            </w:pPr>
            <w:r w:rsidRPr="0016190C">
              <w:rPr>
                <w:sz w:val="22"/>
              </w:rPr>
              <w:t xml:space="preserve">2 </w:t>
            </w:r>
          </w:p>
        </w:tc>
        <w:tc>
          <w:tcPr>
            <w:tcW w:w="0" w:type="auto"/>
            <w:vAlign w:val="center"/>
          </w:tcPr>
          <w:p w:rsidR="0004187C" w:rsidRPr="0016190C" w:rsidRDefault="0004187C" w:rsidP="0016190C">
            <w:pPr>
              <w:spacing w:before="60" w:after="60" w:line="240" w:lineRule="auto"/>
              <w:jc w:val="center"/>
              <w:rPr>
                <w:sz w:val="22"/>
              </w:rPr>
            </w:pPr>
            <w:r w:rsidRPr="0016190C">
              <w:rPr>
                <w:sz w:val="22"/>
              </w:rPr>
              <w:t>4</w:t>
            </w:r>
          </w:p>
        </w:tc>
        <w:tc>
          <w:tcPr>
            <w:tcW w:w="0" w:type="auto"/>
          </w:tcPr>
          <w:p w:rsidR="0004187C" w:rsidRPr="0016190C" w:rsidRDefault="0004187C" w:rsidP="0016190C">
            <w:pPr>
              <w:spacing w:before="60" w:after="60" w:line="240" w:lineRule="auto"/>
              <w:jc w:val="center"/>
              <w:rPr>
                <w:sz w:val="22"/>
              </w:rPr>
            </w:pPr>
            <w:r w:rsidRPr="0016190C">
              <w:rPr>
                <w:sz w:val="22"/>
              </w:rPr>
              <w:t>негидрофобизиров.</w:t>
            </w:r>
          </w:p>
        </w:tc>
      </w:tr>
      <w:tr w:rsidR="0004187C" w:rsidRPr="00952723" w:rsidTr="0016190C">
        <w:trPr>
          <w:trHeight w:val="559"/>
        </w:trPr>
        <w:tc>
          <w:tcPr>
            <w:tcW w:w="1714" w:type="dxa"/>
            <w:vAlign w:val="center"/>
          </w:tcPr>
          <w:p w:rsidR="0004187C" w:rsidRPr="0016190C" w:rsidRDefault="0004187C" w:rsidP="0016190C">
            <w:pPr>
              <w:spacing w:before="60" w:after="60" w:line="240" w:lineRule="auto"/>
              <w:jc w:val="left"/>
              <w:rPr>
                <w:sz w:val="22"/>
              </w:rPr>
            </w:pPr>
            <w:r w:rsidRPr="0016190C">
              <w:rPr>
                <w:sz w:val="22"/>
                <w:lang w:val="en-US"/>
              </w:rPr>
              <w:t>Winnofil</w:t>
            </w:r>
            <w:r w:rsidRPr="0016190C">
              <w:rPr>
                <w:sz w:val="22"/>
              </w:rPr>
              <w:t xml:space="preserve"> </w:t>
            </w:r>
            <w:r w:rsidRPr="0016190C">
              <w:rPr>
                <w:sz w:val="22"/>
                <w:lang w:val="en-US"/>
              </w:rPr>
              <w:t>SP</w:t>
            </w:r>
          </w:p>
        </w:tc>
        <w:tc>
          <w:tcPr>
            <w:tcW w:w="0" w:type="auto"/>
            <w:gridSpan w:val="2"/>
            <w:vAlign w:val="center"/>
          </w:tcPr>
          <w:p w:rsidR="0004187C" w:rsidRPr="0016190C" w:rsidRDefault="0004187C" w:rsidP="0016190C">
            <w:pPr>
              <w:spacing w:before="60" w:after="60" w:line="240" w:lineRule="auto"/>
              <w:jc w:val="center"/>
              <w:rPr>
                <w:sz w:val="22"/>
              </w:rPr>
            </w:pPr>
            <w:r w:rsidRPr="0016190C">
              <w:rPr>
                <w:sz w:val="22"/>
              </w:rPr>
              <w:t>химически осажденный</w:t>
            </w:r>
          </w:p>
        </w:tc>
        <w:tc>
          <w:tcPr>
            <w:tcW w:w="0" w:type="auto"/>
            <w:vAlign w:val="center"/>
          </w:tcPr>
          <w:p w:rsidR="0004187C" w:rsidRPr="0016190C" w:rsidRDefault="0004187C" w:rsidP="0016190C">
            <w:pPr>
              <w:spacing w:before="60" w:after="60" w:line="240" w:lineRule="auto"/>
              <w:jc w:val="center"/>
              <w:rPr>
                <w:sz w:val="22"/>
              </w:rPr>
            </w:pPr>
            <w:r w:rsidRPr="0016190C">
              <w:rPr>
                <w:sz w:val="22"/>
              </w:rPr>
              <w:t xml:space="preserve">0,05 </w:t>
            </w:r>
          </w:p>
        </w:tc>
        <w:tc>
          <w:tcPr>
            <w:tcW w:w="0" w:type="auto"/>
            <w:vAlign w:val="center"/>
          </w:tcPr>
          <w:p w:rsidR="0004187C" w:rsidRPr="0016190C" w:rsidRDefault="0004187C" w:rsidP="0016190C">
            <w:pPr>
              <w:spacing w:before="60" w:after="60" w:line="240" w:lineRule="auto"/>
              <w:jc w:val="center"/>
              <w:rPr>
                <w:sz w:val="22"/>
              </w:rPr>
            </w:pPr>
            <w:r w:rsidRPr="0016190C">
              <w:rPr>
                <w:sz w:val="22"/>
              </w:rPr>
              <w:t>21</w:t>
            </w:r>
          </w:p>
        </w:tc>
        <w:tc>
          <w:tcPr>
            <w:tcW w:w="0" w:type="auto"/>
          </w:tcPr>
          <w:p w:rsidR="0004187C" w:rsidRPr="0016190C" w:rsidRDefault="0004187C" w:rsidP="0016190C">
            <w:pPr>
              <w:spacing w:before="60" w:after="60" w:line="240" w:lineRule="auto"/>
              <w:jc w:val="center"/>
              <w:rPr>
                <w:sz w:val="22"/>
              </w:rPr>
            </w:pPr>
            <w:r w:rsidRPr="0016190C">
              <w:rPr>
                <w:sz w:val="22"/>
              </w:rPr>
              <w:t>гидрофобизиров.</w:t>
            </w:r>
          </w:p>
        </w:tc>
      </w:tr>
    </w:tbl>
    <w:p w:rsidR="00182CE8" w:rsidRPr="00952723" w:rsidRDefault="00182CE8" w:rsidP="0016190C">
      <w:pPr>
        <w:spacing w:before="120"/>
        <w:ind w:firstLine="567"/>
        <w:rPr>
          <w:sz w:val="28"/>
          <w:szCs w:val="28"/>
        </w:rPr>
      </w:pPr>
      <w:r w:rsidRPr="00952723">
        <w:rPr>
          <w:sz w:val="28"/>
          <w:szCs w:val="28"/>
        </w:rPr>
        <w:t xml:space="preserve">Следует учесть, что все выбранные наполнители за исключением карбоната кальция </w:t>
      </w:r>
      <w:r w:rsidRPr="00952723">
        <w:rPr>
          <w:sz w:val="28"/>
          <w:szCs w:val="28"/>
          <w:lang w:val="en-US"/>
        </w:rPr>
        <w:t>Winnofil</w:t>
      </w:r>
      <w:r w:rsidRPr="00952723">
        <w:rPr>
          <w:sz w:val="28"/>
          <w:szCs w:val="28"/>
        </w:rPr>
        <w:t xml:space="preserve"> </w:t>
      </w:r>
      <w:r w:rsidRPr="00952723">
        <w:rPr>
          <w:sz w:val="28"/>
          <w:szCs w:val="28"/>
          <w:lang w:val="en-US"/>
        </w:rPr>
        <w:t>SP</w:t>
      </w:r>
      <w:r w:rsidRPr="00952723">
        <w:rPr>
          <w:sz w:val="28"/>
          <w:szCs w:val="28"/>
        </w:rPr>
        <w:t xml:space="preserve"> негидрофобизированы. Гидрофобизация карбоната кальция производится в целях сохранения высокой дисперсности и придания частицам водоотталкивающих свойств, в основном жирными кислотами (например, стеариновой кислотой). При этом полярность поверхности уменьшается, в результате может существенно изменят</w:t>
      </w:r>
      <w:r w:rsidR="00603A47" w:rsidRPr="00952723">
        <w:rPr>
          <w:sz w:val="28"/>
          <w:szCs w:val="28"/>
        </w:rPr>
        <w:t>ь</w:t>
      </w:r>
      <w:r w:rsidRPr="00952723">
        <w:rPr>
          <w:sz w:val="28"/>
          <w:szCs w:val="28"/>
        </w:rPr>
        <w:t>ся уровень взаимодействия на границе раздела полимер-наполнитель [</w:t>
      </w:r>
      <w:r w:rsidR="000F1740" w:rsidRPr="00952723">
        <w:rPr>
          <w:sz w:val="28"/>
          <w:szCs w:val="28"/>
        </w:rPr>
        <w:t>1</w:t>
      </w:r>
      <w:r w:rsidRPr="00952723">
        <w:rPr>
          <w:sz w:val="28"/>
          <w:szCs w:val="28"/>
        </w:rPr>
        <w:t>].</w:t>
      </w:r>
    </w:p>
    <w:p w:rsidR="007D5A80" w:rsidRPr="00952723" w:rsidRDefault="00715968" w:rsidP="0016190C">
      <w:pPr>
        <w:ind w:firstLine="567"/>
        <w:rPr>
          <w:sz w:val="28"/>
          <w:szCs w:val="28"/>
        </w:rPr>
      </w:pPr>
      <w:r w:rsidRPr="00952723">
        <w:rPr>
          <w:sz w:val="28"/>
          <w:szCs w:val="28"/>
        </w:rPr>
        <w:t>С повышением содержания карбоната кальция независимо от его природы наблюдается рост вязкости композиции (рис</w:t>
      </w:r>
      <w:r w:rsidR="007D5A80">
        <w:rPr>
          <w:sz w:val="28"/>
          <w:szCs w:val="28"/>
        </w:rPr>
        <w:t>унок</w:t>
      </w:r>
      <w:r w:rsidRPr="00952723">
        <w:rPr>
          <w:sz w:val="28"/>
          <w:szCs w:val="28"/>
        </w:rPr>
        <w:t xml:space="preserve"> 1), однако, для составов с карбонатом кальция Winnofil SP, вязкость систем увеличивается сущ</w:t>
      </w:r>
      <w:r w:rsidR="007D5A80">
        <w:rPr>
          <w:sz w:val="28"/>
          <w:szCs w:val="28"/>
        </w:rPr>
        <w:t xml:space="preserve">ественно быстрее. </w:t>
      </w:r>
      <w:r w:rsidR="007D5A80" w:rsidRPr="00952723">
        <w:rPr>
          <w:sz w:val="28"/>
          <w:szCs w:val="28"/>
        </w:rPr>
        <w:t xml:space="preserve">Значения эффективной вязкости составов на основе жидкого тиокола с карбонатом кальция </w:t>
      </w:r>
      <w:r w:rsidR="007D5A80" w:rsidRPr="00952723">
        <w:rPr>
          <w:sz w:val="28"/>
          <w:szCs w:val="28"/>
          <w:lang w:val="en-US"/>
        </w:rPr>
        <w:t>Omyacarb</w:t>
      </w:r>
      <w:r w:rsidR="007D5A80" w:rsidRPr="00952723">
        <w:rPr>
          <w:sz w:val="28"/>
          <w:szCs w:val="28"/>
        </w:rPr>
        <w:t xml:space="preserve"> 2-КА несколько выше, по сравнению с карбонатами кальция МТД – 2 и </w:t>
      </w:r>
      <w:r w:rsidR="007D5A80" w:rsidRPr="00952723">
        <w:rPr>
          <w:sz w:val="28"/>
          <w:szCs w:val="28"/>
          <w:lang w:val="en-US"/>
        </w:rPr>
        <w:t>Omyacarb</w:t>
      </w:r>
      <w:r w:rsidR="007D5A80" w:rsidRPr="00952723">
        <w:rPr>
          <w:sz w:val="28"/>
          <w:szCs w:val="28"/>
        </w:rPr>
        <w:t xml:space="preserve"> 5-КА </w:t>
      </w:r>
      <w:r w:rsidR="00057A74">
        <w:rPr>
          <w:sz w:val="28"/>
          <w:szCs w:val="28"/>
        </w:rPr>
        <w:br/>
      </w:r>
      <w:r w:rsidR="007D5A80" w:rsidRPr="00952723">
        <w:rPr>
          <w:sz w:val="28"/>
          <w:szCs w:val="28"/>
        </w:rPr>
        <w:t>(рис</w:t>
      </w:r>
      <w:r w:rsidR="00057A74">
        <w:rPr>
          <w:sz w:val="28"/>
          <w:szCs w:val="28"/>
        </w:rPr>
        <w:t xml:space="preserve">унок </w:t>
      </w:r>
      <w:r w:rsidR="007D5A80" w:rsidRPr="00952723">
        <w:rPr>
          <w:sz w:val="28"/>
          <w:szCs w:val="28"/>
        </w:rPr>
        <w:t>1). Полученные данные коррелируют с дисперсностью карбоната кальция, представленной в таблице 1.</w:t>
      </w:r>
    </w:p>
    <w:tbl>
      <w:tblPr>
        <w:tblW w:w="9180" w:type="dxa"/>
        <w:tblInd w:w="108" w:type="dxa"/>
        <w:tblLook w:val="04A0"/>
      </w:tblPr>
      <w:tblGrid>
        <w:gridCol w:w="6223"/>
        <w:gridCol w:w="2957"/>
      </w:tblGrid>
      <w:tr w:rsidR="00715968" w:rsidRPr="00952723" w:rsidTr="005D48BE">
        <w:trPr>
          <w:trHeight w:val="3716"/>
        </w:trPr>
        <w:tc>
          <w:tcPr>
            <w:tcW w:w="6223" w:type="dxa"/>
          </w:tcPr>
          <w:p w:rsidR="00715968" w:rsidRPr="00952723" w:rsidRDefault="00FA7205" w:rsidP="00952723">
            <w:pPr>
              <w:ind w:firstLine="709"/>
              <w:jc w:val="right"/>
              <w:rPr>
                <w:sz w:val="28"/>
                <w:szCs w:val="28"/>
              </w:rPr>
            </w:pPr>
            <w:r>
              <w:rPr>
                <w:noProof/>
                <w:sz w:val="28"/>
                <w:szCs w:val="28"/>
              </w:rPr>
              <w:lastRenderedPageBreak/>
              <w:drawing>
                <wp:inline distT="0" distB="0" distL="0" distR="0">
                  <wp:extent cx="2743200" cy="2360295"/>
                  <wp:effectExtent l="0" t="0" r="0" b="190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43200" cy="2360295"/>
                          </a:xfrm>
                          <a:prstGeom prst="rect">
                            <a:avLst/>
                          </a:prstGeom>
                          <a:noFill/>
                          <a:ln>
                            <a:noFill/>
                          </a:ln>
                        </pic:spPr>
                      </pic:pic>
                    </a:graphicData>
                  </a:graphic>
                </wp:inline>
              </w:drawing>
            </w:r>
          </w:p>
        </w:tc>
        <w:tc>
          <w:tcPr>
            <w:tcW w:w="2957" w:type="dxa"/>
          </w:tcPr>
          <w:p w:rsidR="00715968" w:rsidRPr="00952723" w:rsidRDefault="00715968" w:rsidP="00952723">
            <w:pPr>
              <w:ind w:firstLine="709"/>
              <w:jc w:val="center"/>
              <w:rPr>
                <w:sz w:val="28"/>
                <w:szCs w:val="28"/>
              </w:rPr>
            </w:pPr>
          </w:p>
          <w:p w:rsidR="00715968" w:rsidRPr="00952723" w:rsidRDefault="00715968" w:rsidP="00952723">
            <w:pPr>
              <w:ind w:firstLine="709"/>
              <w:jc w:val="center"/>
              <w:rPr>
                <w:sz w:val="28"/>
                <w:szCs w:val="28"/>
              </w:rPr>
            </w:pPr>
          </w:p>
          <w:p w:rsidR="00715968" w:rsidRPr="00952723" w:rsidRDefault="00715968" w:rsidP="00952723">
            <w:pPr>
              <w:ind w:firstLine="709"/>
              <w:jc w:val="center"/>
              <w:rPr>
                <w:sz w:val="28"/>
                <w:szCs w:val="28"/>
              </w:rPr>
            </w:pPr>
          </w:p>
          <w:p w:rsidR="00715968" w:rsidRPr="00952723" w:rsidRDefault="00715968" w:rsidP="00952723">
            <w:pPr>
              <w:ind w:firstLine="709"/>
              <w:jc w:val="center"/>
              <w:rPr>
                <w:sz w:val="28"/>
                <w:szCs w:val="28"/>
              </w:rPr>
            </w:pPr>
          </w:p>
          <w:p w:rsidR="00715968" w:rsidRPr="00952723" w:rsidRDefault="00FA7205" w:rsidP="00952723">
            <w:pPr>
              <w:ind w:firstLine="709"/>
              <w:jc w:val="center"/>
              <w:rPr>
                <w:sz w:val="28"/>
                <w:szCs w:val="28"/>
              </w:rPr>
            </w:pPr>
            <w:r>
              <w:rPr>
                <w:noProof/>
                <w:sz w:val="28"/>
                <w:szCs w:val="28"/>
              </w:rPr>
              <w:drawing>
                <wp:inline distT="0" distB="0" distL="0" distR="0">
                  <wp:extent cx="988695" cy="977900"/>
                  <wp:effectExtent l="0" t="0" r="190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88695" cy="977900"/>
                          </a:xfrm>
                          <a:prstGeom prst="rect">
                            <a:avLst/>
                          </a:prstGeom>
                          <a:noFill/>
                          <a:ln>
                            <a:noFill/>
                          </a:ln>
                        </pic:spPr>
                      </pic:pic>
                    </a:graphicData>
                  </a:graphic>
                </wp:inline>
              </w:drawing>
            </w:r>
          </w:p>
        </w:tc>
      </w:tr>
      <w:tr w:rsidR="00715968" w:rsidRPr="00952723" w:rsidTr="005D48BE">
        <w:tc>
          <w:tcPr>
            <w:tcW w:w="9180" w:type="dxa"/>
            <w:gridSpan w:val="2"/>
          </w:tcPr>
          <w:p w:rsidR="00715968" w:rsidRPr="00952723" w:rsidRDefault="00715968" w:rsidP="0016190C">
            <w:pPr>
              <w:ind w:firstLine="34"/>
              <w:jc w:val="center"/>
              <w:rPr>
                <w:sz w:val="28"/>
                <w:szCs w:val="28"/>
              </w:rPr>
            </w:pPr>
            <w:r w:rsidRPr="0016190C">
              <w:rPr>
                <w:szCs w:val="28"/>
              </w:rPr>
              <w:t xml:space="preserve">Рисунок 1 - Зависимость эффективной вязкости </w:t>
            </w:r>
            <w:r w:rsidRPr="0016190C">
              <w:rPr>
                <w:noProof/>
                <w:szCs w:val="28"/>
              </w:rPr>
              <w:t xml:space="preserve">составов на основе </w:t>
            </w:r>
            <w:r w:rsidRPr="0016190C">
              <w:rPr>
                <w:szCs w:val="28"/>
              </w:rPr>
              <w:t>жидкого тиокола от содержания и дисперсности карбоната кальция (</w:t>
            </w:r>
            <w:r w:rsidRPr="0016190C">
              <w:rPr>
                <w:szCs w:val="28"/>
                <w:lang w:val="en-US"/>
              </w:rPr>
              <w:t>lgγ</w:t>
            </w:r>
            <w:r w:rsidRPr="0016190C">
              <w:rPr>
                <w:szCs w:val="28"/>
              </w:rPr>
              <w:t>=0,65</w:t>
            </w:r>
            <w:r w:rsidRPr="0016190C">
              <w:rPr>
                <w:noProof/>
                <w:szCs w:val="28"/>
              </w:rPr>
              <w:t>)</w:t>
            </w:r>
          </w:p>
        </w:tc>
      </w:tr>
    </w:tbl>
    <w:p w:rsidR="00603A47" w:rsidRPr="0016190C" w:rsidRDefault="00603A47" w:rsidP="0016190C">
      <w:pPr>
        <w:ind w:firstLine="567"/>
        <w:rPr>
          <w:sz w:val="28"/>
          <w:szCs w:val="28"/>
        </w:rPr>
      </w:pPr>
      <w:r w:rsidRPr="00952723">
        <w:rPr>
          <w:sz w:val="28"/>
          <w:szCs w:val="28"/>
        </w:rPr>
        <w:t xml:space="preserve">Стоит отметить, что изученные закономерности влияния наполнителей на свойства герметиков на основе жидкого тиокола аналогичным образом проявляются и в герметиках на основе олигоэфируретантиола. </w:t>
      </w:r>
    </w:p>
    <w:p w:rsidR="00BA2313" w:rsidRDefault="00BA2313" w:rsidP="0016190C">
      <w:pPr>
        <w:tabs>
          <w:tab w:val="left" w:pos="0"/>
        </w:tabs>
        <w:ind w:firstLine="567"/>
        <w:rPr>
          <w:sz w:val="28"/>
          <w:szCs w:val="28"/>
        </w:rPr>
      </w:pPr>
      <w:r w:rsidRPr="00952723">
        <w:rPr>
          <w:sz w:val="28"/>
          <w:szCs w:val="28"/>
        </w:rPr>
        <w:t>Увеличение степени наполнения герметиков на основе жидкого тиокола во всех случаях повышает  прочность  (рис</w:t>
      </w:r>
      <w:r w:rsidR="00057A74">
        <w:rPr>
          <w:sz w:val="28"/>
          <w:szCs w:val="28"/>
        </w:rPr>
        <w:t xml:space="preserve">унок </w:t>
      </w:r>
      <w:r w:rsidRPr="00952723">
        <w:rPr>
          <w:sz w:val="28"/>
          <w:szCs w:val="28"/>
        </w:rPr>
        <w:t xml:space="preserve">2а)  и твёрдость таких герметиков. При этом наибольшая прочность во всем диапазоне дозировок, как и в случае герметиков на основе олигоэфируретантиола, достигается при использовании карбоната кальция </w:t>
      </w:r>
      <w:r w:rsidRPr="00952723">
        <w:rPr>
          <w:sz w:val="28"/>
          <w:szCs w:val="28"/>
          <w:lang w:val="en-US"/>
        </w:rPr>
        <w:t>Winnofil</w:t>
      </w:r>
      <w:r w:rsidRPr="00952723">
        <w:rPr>
          <w:sz w:val="28"/>
          <w:szCs w:val="28"/>
        </w:rPr>
        <w:t xml:space="preserve"> </w:t>
      </w:r>
      <w:r w:rsidRPr="00952723">
        <w:rPr>
          <w:sz w:val="28"/>
          <w:szCs w:val="28"/>
          <w:lang w:val="en-US"/>
        </w:rPr>
        <w:t>SP</w:t>
      </w:r>
      <w:r w:rsidRPr="00952723">
        <w:rPr>
          <w:sz w:val="28"/>
          <w:szCs w:val="28"/>
        </w:rPr>
        <w:t xml:space="preserve"> по сравнению с другими карбонатами кальция. Стоит отметить, что увеличение содержания Winnofil </w:t>
      </w:r>
      <w:r w:rsidRPr="00952723">
        <w:rPr>
          <w:sz w:val="28"/>
          <w:szCs w:val="28"/>
          <w:lang w:val="en-US"/>
        </w:rPr>
        <w:t>SP</w:t>
      </w:r>
      <w:r w:rsidRPr="00952723">
        <w:rPr>
          <w:sz w:val="28"/>
          <w:szCs w:val="28"/>
        </w:rPr>
        <w:t xml:space="preserve"> приводит к повышению относительного удлинения герметиков (рис</w:t>
      </w:r>
      <w:r w:rsidR="00057A74">
        <w:rPr>
          <w:sz w:val="28"/>
          <w:szCs w:val="28"/>
        </w:rPr>
        <w:t>унок</w:t>
      </w:r>
      <w:r w:rsidRPr="00952723">
        <w:rPr>
          <w:sz w:val="28"/>
          <w:szCs w:val="28"/>
        </w:rPr>
        <w:t xml:space="preserve"> 2б). Этот факт не укладывается в обычные представления о влиянии содержания наполнителей на относительное удлинение. Таким образом, при необходимости появляется возможность улучшения относительного удлинения для высоконаполненных герметиков вводом дополнительно к обычному карбонату кальция определенного количества наноразмерного мела. </w:t>
      </w:r>
    </w:p>
    <w:tbl>
      <w:tblPr>
        <w:tblW w:w="9127" w:type="dxa"/>
        <w:tblInd w:w="108" w:type="dxa"/>
        <w:tblLayout w:type="fixed"/>
        <w:tblLook w:val="04A0"/>
      </w:tblPr>
      <w:tblGrid>
        <w:gridCol w:w="4709"/>
        <w:gridCol w:w="4418"/>
      </w:tblGrid>
      <w:tr w:rsidR="00715968" w:rsidRPr="00952723" w:rsidTr="005D48BE">
        <w:trPr>
          <w:trHeight w:val="3825"/>
        </w:trPr>
        <w:tc>
          <w:tcPr>
            <w:tcW w:w="4709" w:type="dxa"/>
          </w:tcPr>
          <w:p w:rsidR="00715968" w:rsidRPr="00952723" w:rsidRDefault="00FA7205" w:rsidP="00952723">
            <w:pPr>
              <w:rPr>
                <w:sz w:val="28"/>
                <w:szCs w:val="28"/>
              </w:rPr>
            </w:pPr>
            <w:r>
              <w:rPr>
                <w:noProof/>
                <w:sz w:val="28"/>
                <w:szCs w:val="28"/>
              </w:rPr>
              <w:lastRenderedPageBreak/>
              <w:drawing>
                <wp:inline distT="0" distB="0" distL="0" distR="0">
                  <wp:extent cx="2913380" cy="2306955"/>
                  <wp:effectExtent l="0" t="0" r="127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13380" cy="2306955"/>
                          </a:xfrm>
                          <a:prstGeom prst="rect">
                            <a:avLst/>
                          </a:prstGeom>
                          <a:noFill/>
                          <a:ln>
                            <a:noFill/>
                          </a:ln>
                        </pic:spPr>
                      </pic:pic>
                    </a:graphicData>
                  </a:graphic>
                </wp:inline>
              </w:drawing>
            </w:r>
          </w:p>
        </w:tc>
        <w:tc>
          <w:tcPr>
            <w:tcW w:w="4418" w:type="dxa"/>
          </w:tcPr>
          <w:p w:rsidR="00715968" w:rsidRPr="00952723" w:rsidRDefault="00FA7205" w:rsidP="005D48BE">
            <w:pPr>
              <w:ind w:hanging="137"/>
              <w:rPr>
                <w:b/>
                <w:sz w:val="28"/>
                <w:szCs w:val="28"/>
              </w:rPr>
            </w:pPr>
            <w:r>
              <w:rPr>
                <w:b/>
                <w:noProof/>
                <w:sz w:val="28"/>
                <w:szCs w:val="28"/>
              </w:rPr>
              <w:drawing>
                <wp:inline distT="0" distB="0" distL="0" distR="0">
                  <wp:extent cx="2785745" cy="227520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85745" cy="2275205"/>
                          </a:xfrm>
                          <a:prstGeom prst="rect">
                            <a:avLst/>
                          </a:prstGeom>
                          <a:noFill/>
                          <a:ln>
                            <a:noFill/>
                          </a:ln>
                        </pic:spPr>
                      </pic:pic>
                    </a:graphicData>
                  </a:graphic>
                </wp:inline>
              </w:drawing>
            </w:r>
          </w:p>
        </w:tc>
      </w:tr>
      <w:tr w:rsidR="00715968" w:rsidRPr="00952723" w:rsidTr="005D48BE">
        <w:trPr>
          <w:trHeight w:val="270"/>
        </w:trPr>
        <w:tc>
          <w:tcPr>
            <w:tcW w:w="9127" w:type="dxa"/>
            <w:gridSpan w:val="2"/>
          </w:tcPr>
          <w:p w:rsidR="00715968" w:rsidRPr="00952723" w:rsidRDefault="00FA7205" w:rsidP="00952723">
            <w:pPr>
              <w:ind w:firstLine="709"/>
              <w:jc w:val="center"/>
              <w:rPr>
                <w:sz w:val="28"/>
                <w:szCs w:val="28"/>
              </w:rPr>
            </w:pPr>
            <w:r>
              <w:rPr>
                <w:noProof/>
                <w:sz w:val="28"/>
                <w:szCs w:val="28"/>
              </w:rPr>
              <w:drawing>
                <wp:inline distT="0" distB="0" distL="0" distR="0">
                  <wp:extent cx="3413125" cy="201930"/>
                  <wp:effectExtent l="0" t="0" r="0" b="762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13125" cy="201930"/>
                          </a:xfrm>
                          <a:prstGeom prst="rect">
                            <a:avLst/>
                          </a:prstGeom>
                          <a:noFill/>
                          <a:ln>
                            <a:noFill/>
                          </a:ln>
                        </pic:spPr>
                      </pic:pic>
                    </a:graphicData>
                  </a:graphic>
                </wp:inline>
              </w:drawing>
            </w:r>
          </w:p>
        </w:tc>
      </w:tr>
      <w:tr w:rsidR="00715968" w:rsidRPr="00952723" w:rsidTr="005D48BE">
        <w:trPr>
          <w:trHeight w:val="492"/>
        </w:trPr>
        <w:tc>
          <w:tcPr>
            <w:tcW w:w="4709" w:type="dxa"/>
          </w:tcPr>
          <w:p w:rsidR="00715968" w:rsidRPr="00952723" w:rsidRDefault="00715968" w:rsidP="00952723">
            <w:pPr>
              <w:ind w:firstLine="709"/>
              <w:jc w:val="center"/>
              <w:rPr>
                <w:sz w:val="28"/>
                <w:szCs w:val="28"/>
              </w:rPr>
            </w:pPr>
            <w:r w:rsidRPr="00952723">
              <w:rPr>
                <w:sz w:val="28"/>
                <w:szCs w:val="28"/>
              </w:rPr>
              <w:t>(а)</w:t>
            </w:r>
          </w:p>
        </w:tc>
        <w:tc>
          <w:tcPr>
            <w:tcW w:w="4418" w:type="dxa"/>
          </w:tcPr>
          <w:p w:rsidR="00715968" w:rsidRPr="00952723" w:rsidRDefault="00715968" w:rsidP="00952723">
            <w:pPr>
              <w:ind w:firstLine="709"/>
              <w:jc w:val="center"/>
              <w:rPr>
                <w:sz w:val="28"/>
                <w:szCs w:val="28"/>
              </w:rPr>
            </w:pPr>
            <w:r w:rsidRPr="00952723">
              <w:rPr>
                <w:sz w:val="28"/>
                <w:szCs w:val="28"/>
              </w:rPr>
              <w:t>(б)</w:t>
            </w:r>
          </w:p>
        </w:tc>
      </w:tr>
      <w:tr w:rsidR="00715968" w:rsidRPr="00952723" w:rsidTr="005D48BE">
        <w:trPr>
          <w:trHeight w:val="982"/>
        </w:trPr>
        <w:tc>
          <w:tcPr>
            <w:tcW w:w="9127" w:type="dxa"/>
            <w:gridSpan w:val="2"/>
          </w:tcPr>
          <w:p w:rsidR="00715968" w:rsidRPr="00952723" w:rsidRDefault="00715968" w:rsidP="0016190C">
            <w:pPr>
              <w:ind w:firstLine="34"/>
              <w:jc w:val="center"/>
              <w:rPr>
                <w:sz w:val="28"/>
                <w:szCs w:val="28"/>
              </w:rPr>
            </w:pPr>
            <w:r w:rsidRPr="0016190C">
              <w:rPr>
                <w:szCs w:val="28"/>
              </w:rPr>
              <w:t xml:space="preserve">Рисунок 2 – Влияние карбоната кальция на </w:t>
            </w:r>
            <w:r w:rsidR="007D5A80" w:rsidRPr="0016190C">
              <w:rPr>
                <w:szCs w:val="28"/>
              </w:rPr>
              <w:t>условн</w:t>
            </w:r>
            <w:r w:rsidR="00064604" w:rsidRPr="0016190C">
              <w:rPr>
                <w:szCs w:val="28"/>
              </w:rPr>
              <w:t>ую прочность</w:t>
            </w:r>
            <w:r w:rsidRPr="0016190C">
              <w:rPr>
                <w:szCs w:val="28"/>
              </w:rPr>
              <w:t xml:space="preserve"> (а) и относительное удлинение (б) герметиков на основе жидкого тиокола</w:t>
            </w:r>
          </w:p>
        </w:tc>
      </w:tr>
    </w:tbl>
    <w:p w:rsidR="00F21F09" w:rsidRPr="00952723" w:rsidRDefault="001B4CD9" w:rsidP="0016190C">
      <w:pPr>
        <w:tabs>
          <w:tab w:val="left" w:pos="0"/>
        </w:tabs>
        <w:ind w:firstLine="426"/>
        <w:rPr>
          <w:sz w:val="28"/>
          <w:szCs w:val="28"/>
        </w:rPr>
      </w:pPr>
      <w:r w:rsidRPr="00952723">
        <w:rPr>
          <w:sz w:val="28"/>
          <w:szCs w:val="28"/>
        </w:rPr>
        <w:t xml:space="preserve">Герметики с </w:t>
      </w:r>
      <w:r w:rsidR="00F21F09" w:rsidRPr="00952723">
        <w:rPr>
          <w:sz w:val="28"/>
          <w:szCs w:val="28"/>
        </w:rPr>
        <w:t xml:space="preserve"> </w:t>
      </w:r>
      <w:r w:rsidRPr="00952723">
        <w:rPr>
          <w:sz w:val="28"/>
          <w:szCs w:val="28"/>
        </w:rPr>
        <w:t>природным</w:t>
      </w:r>
      <w:r w:rsidR="00F21F09" w:rsidRPr="00952723">
        <w:rPr>
          <w:sz w:val="28"/>
          <w:szCs w:val="28"/>
        </w:rPr>
        <w:t xml:space="preserve"> карбонат</w:t>
      </w:r>
      <w:r w:rsidRPr="00952723">
        <w:rPr>
          <w:sz w:val="28"/>
          <w:szCs w:val="28"/>
        </w:rPr>
        <w:t>ом</w:t>
      </w:r>
      <w:r w:rsidR="00F21F09" w:rsidRPr="00952723">
        <w:rPr>
          <w:sz w:val="28"/>
          <w:szCs w:val="28"/>
        </w:rPr>
        <w:t xml:space="preserve"> кальция МТД-2, несмотря на менее развитую удельную поверхность частиц по сравнению с другими прир</w:t>
      </w:r>
      <w:r w:rsidRPr="00952723">
        <w:rPr>
          <w:sz w:val="28"/>
          <w:szCs w:val="28"/>
        </w:rPr>
        <w:t>одными карбонатами кальция имеют более высокую  прочность</w:t>
      </w:r>
      <w:r w:rsidR="00F21F09" w:rsidRPr="00952723">
        <w:rPr>
          <w:sz w:val="28"/>
          <w:szCs w:val="28"/>
        </w:rPr>
        <w:t xml:space="preserve">, что связано с происхождением самих карбонатов кальция и разницей в их морфологии (МТД-2 – это карбонат кальция аморфной структуры, </w:t>
      </w:r>
      <w:r w:rsidR="00F21F09" w:rsidRPr="00952723">
        <w:rPr>
          <w:sz w:val="28"/>
          <w:szCs w:val="28"/>
          <w:lang w:val="en-US"/>
        </w:rPr>
        <w:t>Omyacarb</w:t>
      </w:r>
      <w:r w:rsidR="00F21F09" w:rsidRPr="00952723">
        <w:rPr>
          <w:sz w:val="28"/>
          <w:szCs w:val="28"/>
        </w:rPr>
        <w:t xml:space="preserve"> 2</w:t>
      </w:r>
      <w:r w:rsidR="00F21F09" w:rsidRPr="00952723">
        <w:rPr>
          <w:sz w:val="28"/>
          <w:szCs w:val="28"/>
          <w:lang w:val="en-US"/>
        </w:rPr>
        <w:t>X</w:t>
      </w:r>
      <w:r w:rsidR="00F21F09" w:rsidRPr="00952723">
        <w:rPr>
          <w:sz w:val="28"/>
          <w:szCs w:val="28"/>
        </w:rPr>
        <w:t>-КА и 5-КА – мраморизированный карбонат кальция в основном кристаллической структуры). В р</w:t>
      </w:r>
      <w:r w:rsidRPr="00952723">
        <w:rPr>
          <w:sz w:val="28"/>
          <w:szCs w:val="28"/>
        </w:rPr>
        <w:t xml:space="preserve">езультате этого </w:t>
      </w:r>
      <w:r w:rsidR="00F21F09" w:rsidRPr="00952723">
        <w:rPr>
          <w:sz w:val="28"/>
          <w:szCs w:val="28"/>
        </w:rPr>
        <w:t xml:space="preserve">МТД-2 при смешении лучше смачивается олигомером, при этом улучшается адсорбция олигомера на поверхности частиц наполнителя по сравнению с карбонатами кальция </w:t>
      </w:r>
      <w:r w:rsidR="00F21F09" w:rsidRPr="00952723">
        <w:rPr>
          <w:sz w:val="28"/>
          <w:szCs w:val="28"/>
          <w:lang w:val="en-US"/>
        </w:rPr>
        <w:t>Omyacarb</w:t>
      </w:r>
      <w:r w:rsidR="00F21F09" w:rsidRPr="00952723">
        <w:rPr>
          <w:sz w:val="28"/>
          <w:szCs w:val="28"/>
        </w:rPr>
        <w:t xml:space="preserve"> 2-КА и 5-КА, что и приводит к наблюдаемым результатам.</w:t>
      </w:r>
    </w:p>
    <w:p w:rsidR="00715968" w:rsidRPr="00952723" w:rsidRDefault="00F21F09" w:rsidP="0016190C">
      <w:pPr>
        <w:ind w:firstLine="426"/>
        <w:rPr>
          <w:sz w:val="28"/>
          <w:szCs w:val="28"/>
        </w:rPr>
      </w:pPr>
      <w:r w:rsidRPr="00952723">
        <w:rPr>
          <w:sz w:val="28"/>
          <w:szCs w:val="28"/>
        </w:rPr>
        <w:t xml:space="preserve">С увеличением степени наполнения </w:t>
      </w:r>
      <w:r w:rsidR="0038405E" w:rsidRPr="00952723">
        <w:rPr>
          <w:sz w:val="28"/>
          <w:szCs w:val="28"/>
        </w:rPr>
        <w:t xml:space="preserve">природным карбонатом кальция </w:t>
      </w:r>
      <w:r w:rsidR="0038405E" w:rsidRPr="00952723">
        <w:rPr>
          <w:sz w:val="28"/>
          <w:szCs w:val="28"/>
          <w:lang w:val="en-US"/>
        </w:rPr>
        <w:t>Omyacarb</w:t>
      </w:r>
      <w:r w:rsidR="0038405E" w:rsidRPr="00952723">
        <w:rPr>
          <w:sz w:val="28"/>
          <w:szCs w:val="28"/>
        </w:rPr>
        <w:t xml:space="preserve"> 5-КА и МТД-2 </w:t>
      </w:r>
      <w:r w:rsidRPr="00952723">
        <w:rPr>
          <w:sz w:val="28"/>
          <w:szCs w:val="28"/>
        </w:rPr>
        <w:t xml:space="preserve">герметиков </w:t>
      </w:r>
      <w:r w:rsidR="0038405E" w:rsidRPr="00952723">
        <w:rPr>
          <w:sz w:val="28"/>
          <w:szCs w:val="28"/>
        </w:rPr>
        <w:t xml:space="preserve">на основе жидкого тиокола, также как в герметиках на основе олигоэфируретантиола, </w:t>
      </w:r>
      <w:r w:rsidRPr="00952723">
        <w:rPr>
          <w:sz w:val="28"/>
          <w:szCs w:val="28"/>
        </w:rPr>
        <w:t>относительное удлинение закономерно снижается (рис</w:t>
      </w:r>
      <w:r w:rsidR="007B3742">
        <w:rPr>
          <w:sz w:val="28"/>
          <w:szCs w:val="28"/>
        </w:rPr>
        <w:t>унок</w:t>
      </w:r>
      <w:r w:rsidRPr="00952723">
        <w:rPr>
          <w:sz w:val="28"/>
          <w:szCs w:val="28"/>
        </w:rPr>
        <w:t xml:space="preserve"> 2б).</w:t>
      </w:r>
      <w:r w:rsidR="001B4CD9" w:rsidRPr="00952723">
        <w:rPr>
          <w:sz w:val="28"/>
          <w:szCs w:val="28"/>
        </w:rPr>
        <w:t xml:space="preserve"> В случае</w:t>
      </w:r>
      <w:r w:rsidRPr="00952723">
        <w:rPr>
          <w:sz w:val="28"/>
          <w:szCs w:val="28"/>
        </w:rPr>
        <w:t xml:space="preserve"> мела </w:t>
      </w:r>
      <w:r w:rsidRPr="00952723">
        <w:rPr>
          <w:sz w:val="28"/>
          <w:szCs w:val="28"/>
          <w:lang w:val="en-US"/>
        </w:rPr>
        <w:t>Omyacarb</w:t>
      </w:r>
      <w:r w:rsidRPr="00952723">
        <w:rPr>
          <w:sz w:val="28"/>
          <w:szCs w:val="28"/>
        </w:rPr>
        <w:t xml:space="preserve"> 2-КА относительное удлинение </w:t>
      </w:r>
      <w:r w:rsidR="001B4CD9" w:rsidRPr="00952723">
        <w:rPr>
          <w:sz w:val="28"/>
          <w:szCs w:val="28"/>
        </w:rPr>
        <w:t>герметик</w:t>
      </w:r>
      <w:r w:rsidR="00E45EE5" w:rsidRPr="00952723">
        <w:rPr>
          <w:sz w:val="28"/>
          <w:szCs w:val="28"/>
        </w:rPr>
        <w:t xml:space="preserve">а </w:t>
      </w:r>
      <w:r w:rsidRPr="00952723">
        <w:rPr>
          <w:sz w:val="28"/>
          <w:szCs w:val="28"/>
        </w:rPr>
        <w:t>остается постоянным в широком интервале дозировок.</w:t>
      </w:r>
    </w:p>
    <w:p w:rsidR="00182CE8" w:rsidRPr="00952723" w:rsidRDefault="00182CE8" w:rsidP="0016190C">
      <w:pPr>
        <w:widowControl w:val="0"/>
        <w:autoSpaceDE w:val="0"/>
        <w:autoSpaceDN w:val="0"/>
        <w:adjustRightInd w:val="0"/>
        <w:ind w:firstLine="426"/>
        <w:rPr>
          <w:sz w:val="28"/>
          <w:szCs w:val="28"/>
        </w:rPr>
      </w:pPr>
      <w:r w:rsidRPr="00952723">
        <w:rPr>
          <w:sz w:val="28"/>
          <w:szCs w:val="28"/>
        </w:rPr>
        <w:lastRenderedPageBreak/>
        <w:t xml:space="preserve">Дисперсность </w:t>
      </w:r>
      <w:r w:rsidRPr="00952723">
        <w:rPr>
          <w:sz w:val="28"/>
          <w:szCs w:val="28"/>
          <w:lang w:val="en-US"/>
        </w:rPr>
        <w:t>CaCO</w:t>
      </w:r>
      <w:r w:rsidRPr="00952723">
        <w:rPr>
          <w:sz w:val="28"/>
          <w:szCs w:val="28"/>
          <w:vertAlign w:val="subscript"/>
        </w:rPr>
        <w:t>3</w:t>
      </w:r>
      <w:r w:rsidRPr="00952723">
        <w:rPr>
          <w:sz w:val="28"/>
          <w:szCs w:val="28"/>
        </w:rPr>
        <w:t xml:space="preserve">, как и следовало ожидать, не влияет на низкотемпературные свойства герметиков. Процессы деструкции лежат примерно в одном температурном диапазоне, характерном для герметиков на основе </w:t>
      </w:r>
      <w:r w:rsidR="00571E03">
        <w:rPr>
          <w:sz w:val="28"/>
          <w:szCs w:val="28"/>
        </w:rPr>
        <w:t>полисульфидных олигомеров</w:t>
      </w:r>
      <w:r w:rsidRPr="00952723">
        <w:rPr>
          <w:sz w:val="28"/>
          <w:szCs w:val="28"/>
        </w:rPr>
        <w:t>, и определяются в первую очередь природой основной цепи олигомера и вулканизующего агента. Влияние природы поверхности нап</w:t>
      </w:r>
      <w:r w:rsidR="00E45EE5" w:rsidRPr="00952723">
        <w:rPr>
          <w:sz w:val="28"/>
          <w:szCs w:val="28"/>
        </w:rPr>
        <w:t>олнителя оказалось минимальным.</w:t>
      </w:r>
    </w:p>
    <w:p w:rsidR="00B71F5D" w:rsidRPr="00952723" w:rsidRDefault="00AD196D" w:rsidP="0016190C">
      <w:pPr>
        <w:ind w:firstLine="426"/>
        <w:rPr>
          <w:sz w:val="28"/>
          <w:szCs w:val="28"/>
        </w:rPr>
      </w:pPr>
      <w:r w:rsidRPr="00952723">
        <w:rPr>
          <w:sz w:val="28"/>
          <w:szCs w:val="28"/>
        </w:rPr>
        <w:t xml:space="preserve">Таким образом, по результатам проведенных исследований установлено, что карбонат кальция проявляет усиливающий эффект в герметиках на основе жидкого тиокола и олигоэфируретантиола. Основными факторами, определяющими эффективность использования карбоната кальция в герметиках на основе </w:t>
      </w:r>
      <w:r w:rsidR="006B14BA">
        <w:rPr>
          <w:sz w:val="28"/>
          <w:szCs w:val="28"/>
        </w:rPr>
        <w:t>полисульфидных олигомеров</w:t>
      </w:r>
      <w:r w:rsidRPr="00952723">
        <w:rPr>
          <w:sz w:val="28"/>
          <w:szCs w:val="28"/>
        </w:rPr>
        <w:t xml:space="preserve">, является дисперсность, полярность поверхности и морфология. Использование наноразмерного карбоната кальция </w:t>
      </w:r>
      <w:r w:rsidRPr="00952723">
        <w:rPr>
          <w:rStyle w:val="FontStyle19"/>
          <w:sz w:val="28"/>
          <w:szCs w:val="28"/>
          <w:lang w:val="en-US"/>
        </w:rPr>
        <w:t>Winnofil</w:t>
      </w:r>
      <w:r w:rsidRPr="00952723">
        <w:rPr>
          <w:rStyle w:val="FontStyle19"/>
          <w:sz w:val="28"/>
          <w:szCs w:val="28"/>
        </w:rPr>
        <w:t xml:space="preserve"> </w:t>
      </w:r>
      <w:r w:rsidRPr="00952723">
        <w:rPr>
          <w:rStyle w:val="FontStyle19"/>
          <w:sz w:val="28"/>
          <w:szCs w:val="28"/>
          <w:lang w:val="en-US"/>
        </w:rPr>
        <w:t>SP</w:t>
      </w:r>
      <w:r w:rsidRPr="00952723">
        <w:rPr>
          <w:sz w:val="28"/>
          <w:szCs w:val="28"/>
        </w:rPr>
        <w:t xml:space="preserve">  (0,05 мкм) во всем  изученном диапазоне его дозировок приводит к повышению  не только прочностных характеристик, но и существенно повышает  относительное удлинение герметиков.</w:t>
      </w:r>
      <w:r w:rsidR="00B71F5D" w:rsidRPr="00952723">
        <w:rPr>
          <w:sz w:val="28"/>
          <w:szCs w:val="28"/>
        </w:rPr>
        <w:t xml:space="preserve"> </w:t>
      </w:r>
    </w:p>
    <w:p w:rsidR="004301BB" w:rsidRPr="00952723" w:rsidRDefault="000B1C49" w:rsidP="0016190C">
      <w:pPr>
        <w:ind w:firstLine="426"/>
        <w:rPr>
          <w:sz w:val="28"/>
          <w:szCs w:val="28"/>
        </w:rPr>
      </w:pPr>
      <w:r w:rsidRPr="00952723">
        <w:rPr>
          <w:sz w:val="28"/>
          <w:szCs w:val="28"/>
        </w:rPr>
        <w:t xml:space="preserve">Одним из обязательных технологических требований, предъявляемых к герметикам, предназначенных для герметизации </w:t>
      </w:r>
      <w:r w:rsidR="0064577F" w:rsidRPr="00952723">
        <w:rPr>
          <w:sz w:val="28"/>
          <w:szCs w:val="28"/>
        </w:rPr>
        <w:t>вертикальных поверхностей и деформационных стыков</w:t>
      </w:r>
      <w:r w:rsidRPr="00952723">
        <w:rPr>
          <w:sz w:val="28"/>
          <w:szCs w:val="28"/>
        </w:rPr>
        <w:t xml:space="preserve"> и определяющих возможность их использования является тиксотропность, т.е. способность герметиков не стекать с вертикальных поверхностей. </w:t>
      </w:r>
      <w:r w:rsidR="00182CE8" w:rsidRPr="00952723">
        <w:rPr>
          <w:sz w:val="28"/>
          <w:szCs w:val="28"/>
        </w:rPr>
        <w:t>Ранее было изучено влияние кремнезёмов на вязкостные, тиксотропные и физико-механические свойства герметиков на основе жидкого тиокола и тиолсодержащего полиэфира ТПМ-2 [</w:t>
      </w:r>
      <w:r w:rsidR="000F1740" w:rsidRPr="00952723">
        <w:rPr>
          <w:sz w:val="28"/>
          <w:szCs w:val="28"/>
        </w:rPr>
        <w:t>2</w:t>
      </w:r>
      <w:r w:rsidR="00CC3DDB" w:rsidRPr="00952723">
        <w:rPr>
          <w:sz w:val="28"/>
          <w:szCs w:val="28"/>
        </w:rPr>
        <w:t>-</w:t>
      </w:r>
      <w:r w:rsidR="000F1740" w:rsidRPr="00952723">
        <w:rPr>
          <w:sz w:val="28"/>
          <w:szCs w:val="28"/>
        </w:rPr>
        <w:t>4</w:t>
      </w:r>
      <w:r w:rsidR="00182CE8" w:rsidRPr="00952723">
        <w:rPr>
          <w:sz w:val="28"/>
          <w:szCs w:val="28"/>
        </w:rPr>
        <w:t xml:space="preserve">]. </w:t>
      </w:r>
      <w:r w:rsidRPr="00952723">
        <w:rPr>
          <w:sz w:val="28"/>
          <w:szCs w:val="28"/>
        </w:rPr>
        <w:t>У</w:t>
      </w:r>
      <w:r w:rsidR="00182CE8" w:rsidRPr="00952723">
        <w:rPr>
          <w:sz w:val="28"/>
          <w:szCs w:val="28"/>
        </w:rPr>
        <w:t>становлено, что вязкость, тиксотропность и физико-механические свойства, герметиков на основе полисульфидных олигомеров можно повысить, используя кремнезёмы и дополнительно к ним такие гидроксилсодержащие соединения, как этиленгликоль и вода, а их эффективность в значительной степени определяются природой основной цепи полисульфидного олигомера [</w:t>
      </w:r>
      <w:r w:rsidR="000F1740" w:rsidRPr="00952723">
        <w:rPr>
          <w:sz w:val="28"/>
          <w:szCs w:val="28"/>
        </w:rPr>
        <w:t>2</w:t>
      </w:r>
      <w:r w:rsidR="00401BB1" w:rsidRPr="00952723">
        <w:rPr>
          <w:sz w:val="28"/>
          <w:szCs w:val="28"/>
        </w:rPr>
        <w:t>-</w:t>
      </w:r>
      <w:r w:rsidR="000F1740" w:rsidRPr="00952723">
        <w:rPr>
          <w:sz w:val="28"/>
          <w:szCs w:val="28"/>
        </w:rPr>
        <w:t>4</w:t>
      </w:r>
      <w:r w:rsidR="00182CE8" w:rsidRPr="00952723">
        <w:rPr>
          <w:sz w:val="28"/>
          <w:szCs w:val="28"/>
        </w:rPr>
        <w:t xml:space="preserve">]. </w:t>
      </w:r>
      <w:r w:rsidRPr="00952723">
        <w:rPr>
          <w:sz w:val="28"/>
          <w:szCs w:val="28"/>
        </w:rPr>
        <w:t>Нами и</w:t>
      </w:r>
      <w:r w:rsidR="00182CE8" w:rsidRPr="00952723">
        <w:rPr>
          <w:sz w:val="28"/>
          <w:szCs w:val="28"/>
        </w:rPr>
        <w:t xml:space="preserve">зучалось влияние </w:t>
      </w:r>
      <w:r w:rsidR="00182CE8" w:rsidRPr="00952723">
        <w:rPr>
          <w:sz w:val="28"/>
          <w:szCs w:val="28"/>
        </w:rPr>
        <w:lastRenderedPageBreak/>
        <w:t xml:space="preserve">соединений проявивших высокую эффективность в качестве  тиксотропных  добавок в герметиках на основе жидкого тиокола и ТПМ-2 полимера в герметиках на основе олигоэфируретантиола. В качестве тиксотропных добавок использовали  аэросил А-175 , белую сажу БС-100,  воду и этиленгликоль. В качестве основного наполнителя вводили природный мел МТД-2 в количестве 100 мас.ч. на 100 мас.ч. олигоэфируретантиола. </w:t>
      </w:r>
    </w:p>
    <w:p w:rsidR="009160D1" w:rsidRPr="00952723" w:rsidRDefault="004301BB" w:rsidP="0016190C">
      <w:pPr>
        <w:ind w:firstLine="426"/>
        <w:rPr>
          <w:sz w:val="28"/>
          <w:szCs w:val="28"/>
        </w:rPr>
      </w:pPr>
      <w:r w:rsidRPr="00952723">
        <w:rPr>
          <w:sz w:val="28"/>
          <w:szCs w:val="28"/>
        </w:rPr>
        <w:t>В</w:t>
      </w:r>
      <w:r w:rsidR="00182CE8" w:rsidRPr="00952723">
        <w:rPr>
          <w:sz w:val="28"/>
          <w:szCs w:val="28"/>
        </w:rPr>
        <w:t xml:space="preserve"> результате проведенных исследований установлено, что введение кремнезёмов таких как аэросил А-175 и белая сажа БС-100 в особенности с гидроксилсодержащими соединениями позволяет повысить вязкость композиций и добиться их высокой тиксотропности [</w:t>
      </w:r>
      <w:r w:rsidR="000F1740" w:rsidRPr="00952723">
        <w:rPr>
          <w:sz w:val="28"/>
          <w:szCs w:val="28"/>
        </w:rPr>
        <w:t>5</w:t>
      </w:r>
      <w:r w:rsidR="00182CE8" w:rsidRPr="00952723">
        <w:rPr>
          <w:sz w:val="28"/>
          <w:szCs w:val="28"/>
        </w:rPr>
        <w:t xml:space="preserve">]. Наибольшую эффективность проявляет аэросил в сочетании с водой, однако в условиях хранения до применения возможно испарение воды из состава и, как следствие, потеря тиксотропности герметиков в условиях строительной площадки. Аналогичный эффект может проявиться  и, в герметиках с большой жизнеспособностью (более 8 часов), нанесенный на вертикальный стык герметик, не потеряв жизнеспособности, в результате испарения воды приобретает способность течь. Поэтому применение этиленгликоля более предпочтительно, в результате меньшей летучести паров, по сравнению с водой. Хотя белая сажа проявила меньшую активность, как тиксотропная добавка, но в сочетании с гликолями ее использование в композициях для герметизации межпанельных стыков весьма перспективно. Оптимальное сочетание кремнезема и гликоля позволяет существенно снизить содержание аэросила в составах с сохранением вязкостных свойств герметиков, что, учитывая высокую стоимость аэросилов, экономически целесообразно. Анализ полученных результатов показал, что полученные закономерности влияния кремнеземов и гликолей на вязкостные свойства герметиков на основе олигоэфируретантиола имеют такой же характер, как и при использовании </w:t>
      </w:r>
      <w:r w:rsidR="00182CE8" w:rsidRPr="00952723">
        <w:rPr>
          <w:sz w:val="28"/>
          <w:szCs w:val="28"/>
        </w:rPr>
        <w:lastRenderedPageBreak/>
        <w:t>жидкого тиокола и тиолсодержащего полиэфира (ТПМ-2) [</w:t>
      </w:r>
      <w:r w:rsidR="000F1740" w:rsidRPr="00952723">
        <w:rPr>
          <w:sz w:val="28"/>
          <w:szCs w:val="28"/>
        </w:rPr>
        <w:t>2</w:t>
      </w:r>
      <w:r w:rsidR="00401BB1" w:rsidRPr="00952723">
        <w:rPr>
          <w:sz w:val="28"/>
          <w:szCs w:val="28"/>
        </w:rPr>
        <w:t>-</w:t>
      </w:r>
      <w:r w:rsidR="005F06CD">
        <w:rPr>
          <w:sz w:val="28"/>
          <w:szCs w:val="28"/>
        </w:rPr>
        <w:t>4</w:t>
      </w:r>
      <w:r w:rsidR="00182CE8" w:rsidRPr="00952723">
        <w:rPr>
          <w:sz w:val="28"/>
          <w:szCs w:val="28"/>
        </w:rPr>
        <w:t>]. Однако,  сравнительный анализ данных по использованию одних и тех же тиксотропных добавок в герметиках на основе олигоэфируретантиола [</w:t>
      </w:r>
      <w:r w:rsidR="00E84842" w:rsidRPr="00952723">
        <w:rPr>
          <w:sz w:val="28"/>
          <w:szCs w:val="28"/>
        </w:rPr>
        <w:t>5</w:t>
      </w:r>
      <w:r w:rsidR="00182CE8" w:rsidRPr="00952723">
        <w:rPr>
          <w:sz w:val="28"/>
          <w:szCs w:val="28"/>
        </w:rPr>
        <w:t>] и ТПМ-2 полимера [</w:t>
      </w:r>
      <w:r w:rsidR="00E84842" w:rsidRPr="00952723">
        <w:rPr>
          <w:sz w:val="28"/>
          <w:szCs w:val="28"/>
        </w:rPr>
        <w:t>2</w:t>
      </w:r>
      <w:r w:rsidR="00401BB1" w:rsidRPr="00952723">
        <w:rPr>
          <w:sz w:val="28"/>
          <w:szCs w:val="28"/>
        </w:rPr>
        <w:t>-</w:t>
      </w:r>
      <w:r w:rsidR="00A368C4">
        <w:rPr>
          <w:sz w:val="28"/>
          <w:szCs w:val="28"/>
        </w:rPr>
        <w:t>4</w:t>
      </w:r>
      <w:r w:rsidR="00182CE8" w:rsidRPr="00952723">
        <w:rPr>
          <w:sz w:val="28"/>
          <w:szCs w:val="28"/>
        </w:rPr>
        <w:t>] позволяет заключить, что композиции на основе олигоэфируретантиола изначально имеют более высокую тиксотропность, чем на основе ТПМ-2 полимера, что связано с его структурой и возможностью образования большего числа водородных связей. Это позволяет добиться требуемой тиксотропности при меньшем содержании тиксотропных добавок.</w:t>
      </w:r>
    </w:p>
    <w:p w:rsidR="00182CE8" w:rsidRPr="00952723" w:rsidRDefault="004301BB" w:rsidP="0016190C">
      <w:pPr>
        <w:ind w:firstLine="426"/>
        <w:rPr>
          <w:sz w:val="28"/>
          <w:szCs w:val="28"/>
        </w:rPr>
      </w:pPr>
      <w:r w:rsidRPr="00952723">
        <w:rPr>
          <w:sz w:val="28"/>
          <w:szCs w:val="28"/>
        </w:rPr>
        <w:t xml:space="preserve">Герметики на основе </w:t>
      </w:r>
      <w:r w:rsidR="000041F8">
        <w:rPr>
          <w:sz w:val="28"/>
          <w:szCs w:val="28"/>
        </w:rPr>
        <w:t>полисульфидных олигомеров</w:t>
      </w:r>
      <w:r w:rsidRPr="00952723">
        <w:rPr>
          <w:sz w:val="28"/>
          <w:szCs w:val="28"/>
        </w:rPr>
        <w:t xml:space="preserve"> </w:t>
      </w:r>
      <w:r w:rsidR="00182CE8" w:rsidRPr="00952723">
        <w:rPr>
          <w:sz w:val="28"/>
          <w:szCs w:val="28"/>
        </w:rPr>
        <w:t>должны быть приспособлены под механизированную переработку и они должны обеспечивать герметичность конструкции в условиях эксплуатации. Для регулирования вя</w:t>
      </w:r>
      <w:r w:rsidR="00355BA4" w:rsidRPr="00952723">
        <w:rPr>
          <w:sz w:val="28"/>
          <w:szCs w:val="28"/>
        </w:rPr>
        <w:t xml:space="preserve">зкостных свойств неотвержденной </w:t>
      </w:r>
      <w:r w:rsidR="00182CE8" w:rsidRPr="00952723">
        <w:rPr>
          <w:sz w:val="28"/>
          <w:szCs w:val="28"/>
        </w:rPr>
        <w:t>композиции, улучшения деформационных свойств и   удешевления герметиков широко используются пластификаторы. Однако при этом, как правило, снижается прочность при растяжении, сопротивление раздиру и адгезия герметика, кроме того, возможно появление термопластичности при повышенных температурах [</w:t>
      </w:r>
      <w:r w:rsidR="00E84842" w:rsidRPr="00952723">
        <w:rPr>
          <w:sz w:val="28"/>
          <w:szCs w:val="28"/>
        </w:rPr>
        <w:t>4</w:t>
      </w:r>
      <w:r w:rsidR="00182CE8" w:rsidRPr="00952723">
        <w:rPr>
          <w:sz w:val="28"/>
          <w:szCs w:val="28"/>
        </w:rPr>
        <w:t xml:space="preserve">]. Так как герметики строительного назначения являются высоконаполненными (содержание </w:t>
      </w:r>
      <w:r w:rsidR="000041F8">
        <w:rPr>
          <w:sz w:val="28"/>
          <w:szCs w:val="28"/>
        </w:rPr>
        <w:t>полисульфидного олигомера</w:t>
      </w:r>
      <w:r w:rsidR="00182CE8" w:rsidRPr="00952723">
        <w:rPr>
          <w:sz w:val="28"/>
          <w:szCs w:val="28"/>
        </w:rPr>
        <w:t xml:space="preserve"> в герметике составляет 20-30%) значительное влияние на свойства оказывает не только природа основной цепи олигомера и наполнитель, но и пластификатор, количество которого сравнимо с количеством </w:t>
      </w:r>
      <w:r w:rsidR="000041F8">
        <w:rPr>
          <w:sz w:val="28"/>
          <w:szCs w:val="28"/>
        </w:rPr>
        <w:t>полисульфидного олигомера</w:t>
      </w:r>
      <w:r w:rsidR="00182CE8" w:rsidRPr="00952723">
        <w:rPr>
          <w:sz w:val="28"/>
          <w:szCs w:val="28"/>
        </w:rPr>
        <w:t>. Поэтому изучалось влияние содержания и природы пластификаторов на вязкостные и физико-механические свойства герметиков на основе жидкого тиокола, ТПМ-2 полимера и олигоэфируретантиола.</w:t>
      </w:r>
    </w:p>
    <w:p w:rsidR="009160D1" w:rsidRPr="00952723" w:rsidRDefault="00182CE8" w:rsidP="0016190C">
      <w:pPr>
        <w:ind w:firstLine="426"/>
        <w:rPr>
          <w:sz w:val="28"/>
          <w:szCs w:val="28"/>
        </w:rPr>
      </w:pPr>
      <w:r w:rsidRPr="00952723">
        <w:rPr>
          <w:sz w:val="28"/>
          <w:szCs w:val="28"/>
        </w:rPr>
        <w:t>Наибольшее применение при получении герметиков на основе жидкого тиокола нашли полярные пластификаторы, такие как хлорпарафин (ХП), дибутилфталат (ДБФ), бензилбутилфталат (ББФ) [</w:t>
      </w:r>
      <w:r w:rsidR="00E84842" w:rsidRPr="00952723">
        <w:rPr>
          <w:sz w:val="28"/>
          <w:szCs w:val="28"/>
        </w:rPr>
        <w:t>4</w:t>
      </w:r>
      <w:r w:rsidRPr="00952723">
        <w:rPr>
          <w:sz w:val="28"/>
          <w:szCs w:val="28"/>
        </w:rPr>
        <w:t xml:space="preserve">]. Вместе с тем </w:t>
      </w:r>
      <w:r w:rsidRPr="00952723">
        <w:rPr>
          <w:sz w:val="28"/>
          <w:szCs w:val="28"/>
        </w:rPr>
        <w:lastRenderedPageBreak/>
        <w:t>значительный интерес представляют такие пластификаторы как: ЭДОС - смесь производных 1,3-диоксанов; ДБЭА - ди-2-бутоксиэтиладипинат; ДОС – диоктилсебацинат; пластификатор ПН-6, БОА - бензил-2-этилгексиладипинат.</w:t>
      </w:r>
    </w:p>
    <w:p w:rsidR="00182CE8" w:rsidRPr="00952723" w:rsidRDefault="00182CE8" w:rsidP="0016190C">
      <w:pPr>
        <w:ind w:firstLine="426"/>
        <w:rPr>
          <w:sz w:val="28"/>
          <w:szCs w:val="28"/>
        </w:rPr>
      </w:pPr>
      <w:r w:rsidRPr="00952723">
        <w:rPr>
          <w:sz w:val="28"/>
          <w:szCs w:val="28"/>
        </w:rPr>
        <w:t xml:space="preserve">При выборе пластификаторов учитывалась их совместимость с олигомерами и в виде критерия был выбран параметр растворимости Гильдебранда (δ). </w:t>
      </w:r>
      <w:r w:rsidR="009160D1" w:rsidRPr="00952723">
        <w:rPr>
          <w:sz w:val="28"/>
          <w:szCs w:val="28"/>
        </w:rPr>
        <w:t>П</w:t>
      </w:r>
      <w:r w:rsidRPr="00952723">
        <w:rPr>
          <w:sz w:val="28"/>
          <w:szCs w:val="28"/>
        </w:rPr>
        <w:t xml:space="preserve">араметры растворимости пластификаторов и </w:t>
      </w:r>
      <w:r w:rsidR="000041F8">
        <w:rPr>
          <w:sz w:val="28"/>
          <w:szCs w:val="28"/>
        </w:rPr>
        <w:t>полисульфидного олигомера</w:t>
      </w:r>
      <w:r w:rsidRPr="00952723">
        <w:rPr>
          <w:sz w:val="28"/>
          <w:szCs w:val="28"/>
        </w:rPr>
        <w:t xml:space="preserve"> близки по своим показателям и предполагают возможность их использования в качестве пластификаторов для герметиков. Оценивая параметры растворимости (δ) можно предположить, что с жидким тиоколом наиболее совместимы пластификаторы ДБФ, ЭДОС, БОА, ББФ, ХП-470, ДБЭА, а для ТПМ-2 полимера, также как и для олигоэфируретантиола наиболее совместимы пластификаторы ПН-6, ДОС, БОФ, ДБЭА.</w:t>
      </w:r>
    </w:p>
    <w:p w:rsidR="00182CE8" w:rsidRPr="00952723" w:rsidRDefault="00182CE8" w:rsidP="0016190C">
      <w:pPr>
        <w:ind w:firstLine="426"/>
        <w:rPr>
          <w:sz w:val="28"/>
          <w:szCs w:val="28"/>
        </w:rPr>
      </w:pPr>
      <w:r w:rsidRPr="00952723">
        <w:rPr>
          <w:sz w:val="28"/>
          <w:szCs w:val="28"/>
        </w:rPr>
        <w:t>С целью оценки эффективности применения пластификаторов, изучалось их влияние на вязкостные свойства составов на основе жидкого тиокола, ТПМ-2 полимера и олигоэфируретантиола. Состав герметизирующей пасты</w:t>
      </w:r>
      <w:r w:rsidR="009160D1" w:rsidRPr="00952723">
        <w:rPr>
          <w:sz w:val="28"/>
          <w:szCs w:val="28"/>
        </w:rPr>
        <w:t xml:space="preserve">: </w:t>
      </w:r>
      <w:r w:rsidRPr="00952723">
        <w:rPr>
          <w:sz w:val="28"/>
          <w:szCs w:val="28"/>
        </w:rPr>
        <w:t xml:space="preserve"> </w:t>
      </w:r>
      <w:r w:rsidR="009004C8" w:rsidRPr="00952723">
        <w:rPr>
          <w:sz w:val="28"/>
          <w:szCs w:val="28"/>
        </w:rPr>
        <w:t xml:space="preserve">олигомер </w:t>
      </w:r>
      <w:r w:rsidR="00355BA4" w:rsidRPr="00952723">
        <w:rPr>
          <w:sz w:val="28"/>
          <w:szCs w:val="28"/>
        </w:rPr>
        <w:t xml:space="preserve">– </w:t>
      </w:r>
      <w:r w:rsidR="009004C8" w:rsidRPr="00952723">
        <w:rPr>
          <w:sz w:val="28"/>
          <w:szCs w:val="28"/>
        </w:rPr>
        <w:t xml:space="preserve">100 мас. ч., природный мел </w:t>
      </w:r>
      <w:r w:rsidR="009160D1" w:rsidRPr="00952723">
        <w:rPr>
          <w:sz w:val="28"/>
          <w:szCs w:val="28"/>
        </w:rPr>
        <w:t xml:space="preserve">МТД-2 – 100 мас. ч., </w:t>
      </w:r>
      <w:r w:rsidR="00355BA4" w:rsidRPr="00952723">
        <w:rPr>
          <w:sz w:val="28"/>
          <w:szCs w:val="28"/>
        </w:rPr>
        <w:t>п</w:t>
      </w:r>
      <w:r w:rsidR="009160D1" w:rsidRPr="00952723">
        <w:rPr>
          <w:sz w:val="28"/>
          <w:szCs w:val="28"/>
        </w:rPr>
        <w:t xml:space="preserve">ластификатор </w:t>
      </w:r>
      <w:r w:rsidR="005D48BE" w:rsidRPr="00952723">
        <w:rPr>
          <w:sz w:val="28"/>
          <w:szCs w:val="28"/>
        </w:rPr>
        <w:t>–</w:t>
      </w:r>
      <w:r w:rsidR="009160D1" w:rsidRPr="00952723">
        <w:rPr>
          <w:sz w:val="28"/>
          <w:szCs w:val="28"/>
        </w:rPr>
        <w:t xml:space="preserve"> 0-100 мас. ч.</w:t>
      </w:r>
    </w:p>
    <w:p w:rsidR="00182CE8" w:rsidRPr="00952723" w:rsidRDefault="009004C8" w:rsidP="0016190C">
      <w:pPr>
        <w:ind w:firstLine="426"/>
        <w:rPr>
          <w:sz w:val="28"/>
          <w:szCs w:val="28"/>
        </w:rPr>
      </w:pPr>
      <w:r w:rsidRPr="00952723">
        <w:rPr>
          <w:sz w:val="28"/>
          <w:szCs w:val="28"/>
        </w:rPr>
        <w:t xml:space="preserve">При использовании пластификаторов во всех случаях происходит </w:t>
      </w:r>
      <w:r w:rsidR="00924C7B" w:rsidRPr="00952723">
        <w:rPr>
          <w:sz w:val="28"/>
          <w:szCs w:val="28"/>
        </w:rPr>
        <w:t xml:space="preserve">закономерное </w:t>
      </w:r>
      <w:r w:rsidRPr="00952723">
        <w:rPr>
          <w:sz w:val="28"/>
          <w:szCs w:val="28"/>
        </w:rPr>
        <w:t>уменьшение</w:t>
      </w:r>
      <w:r w:rsidR="001D081A" w:rsidRPr="00952723">
        <w:rPr>
          <w:sz w:val="28"/>
          <w:szCs w:val="28"/>
        </w:rPr>
        <w:t xml:space="preserve"> значений эффективной</w:t>
      </w:r>
      <w:r w:rsidRPr="00952723">
        <w:rPr>
          <w:sz w:val="28"/>
          <w:szCs w:val="28"/>
        </w:rPr>
        <w:t xml:space="preserve"> вязкости составов. </w:t>
      </w:r>
      <w:r w:rsidR="00924C7B" w:rsidRPr="00952723">
        <w:rPr>
          <w:sz w:val="28"/>
          <w:szCs w:val="28"/>
        </w:rPr>
        <w:t>В</w:t>
      </w:r>
      <w:r w:rsidR="00182CE8" w:rsidRPr="00952723">
        <w:rPr>
          <w:sz w:val="28"/>
          <w:szCs w:val="28"/>
        </w:rPr>
        <w:t xml:space="preserve">лияние пластификаторов на эффект снижения вязкости проявляется значительно сильнее для жидкого тиокола, что, по-видимому, можно связать с более значительным снижением межмолекулярного взаимодействия. Полученные закономерности изменения вязкости составов на основе </w:t>
      </w:r>
      <w:r w:rsidR="000041F8">
        <w:rPr>
          <w:sz w:val="28"/>
          <w:szCs w:val="28"/>
        </w:rPr>
        <w:t>полисульфидных олигомеров</w:t>
      </w:r>
      <w:r w:rsidR="00182CE8" w:rsidRPr="00952723">
        <w:rPr>
          <w:sz w:val="28"/>
          <w:szCs w:val="28"/>
        </w:rPr>
        <w:t xml:space="preserve"> связаны с совместимостью пластификатора и олигомера и вязкостью самого пластификатора. </w:t>
      </w:r>
    </w:p>
    <w:p w:rsidR="000A22A7" w:rsidRPr="00952723" w:rsidRDefault="00182CE8" w:rsidP="0016190C">
      <w:pPr>
        <w:ind w:firstLine="426"/>
        <w:rPr>
          <w:sz w:val="28"/>
          <w:szCs w:val="28"/>
        </w:rPr>
      </w:pPr>
      <w:r w:rsidRPr="00952723">
        <w:rPr>
          <w:sz w:val="28"/>
          <w:szCs w:val="28"/>
        </w:rPr>
        <w:lastRenderedPageBreak/>
        <w:t>Для изучения жизнеспособности и физико-механических свойств герметиков герметизирующую пасту</w:t>
      </w:r>
      <w:r w:rsidR="009160D1" w:rsidRPr="00952723">
        <w:rPr>
          <w:sz w:val="28"/>
          <w:szCs w:val="28"/>
        </w:rPr>
        <w:t xml:space="preserve"> (состав приведен выше)</w:t>
      </w:r>
      <w:r w:rsidRPr="00952723">
        <w:rPr>
          <w:sz w:val="28"/>
          <w:szCs w:val="28"/>
        </w:rPr>
        <w:t xml:space="preserve"> смешивали с отверждающей пастой на основе диоксида марганца, при мольном соотношении диоксида марганца и концевых </w:t>
      </w:r>
      <w:r w:rsidRPr="00952723">
        <w:rPr>
          <w:sz w:val="28"/>
          <w:szCs w:val="28"/>
          <w:lang w:val="en-US"/>
        </w:rPr>
        <w:t>SH</w:t>
      </w:r>
      <w:r w:rsidRPr="00952723">
        <w:rPr>
          <w:sz w:val="28"/>
          <w:szCs w:val="28"/>
        </w:rPr>
        <w:t>-групп 3:1.</w:t>
      </w:r>
    </w:p>
    <w:p w:rsidR="00355BA4" w:rsidRPr="00952723" w:rsidRDefault="00182CE8" w:rsidP="0016190C">
      <w:pPr>
        <w:ind w:firstLine="426"/>
        <w:rPr>
          <w:sz w:val="28"/>
          <w:szCs w:val="28"/>
        </w:rPr>
      </w:pPr>
      <w:r w:rsidRPr="00952723">
        <w:rPr>
          <w:sz w:val="28"/>
          <w:szCs w:val="28"/>
        </w:rPr>
        <w:t>Скорость отверждения герметик</w:t>
      </w:r>
      <w:r w:rsidR="000041F8">
        <w:rPr>
          <w:sz w:val="28"/>
          <w:szCs w:val="28"/>
        </w:rPr>
        <w:t>ов</w:t>
      </w:r>
      <w:r w:rsidRPr="00952723">
        <w:rPr>
          <w:sz w:val="28"/>
          <w:szCs w:val="28"/>
        </w:rPr>
        <w:t xml:space="preserve"> на основе </w:t>
      </w:r>
      <w:r w:rsidR="000041F8">
        <w:rPr>
          <w:sz w:val="28"/>
          <w:szCs w:val="28"/>
        </w:rPr>
        <w:t>полисульфидных олигомеров</w:t>
      </w:r>
      <w:r w:rsidRPr="00952723">
        <w:rPr>
          <w:sz w:val="28"/>
          <w:szCs w:val="28"/>
        </w:rPr>
        <w:t xml:space="preserve">, отверждаемых диоксидом марганца, сильно зависит от характера среды (рН), поэтому введение пластификаторов, имеющих кислую природу, замедляют этот процесс, особенно это </w:t>
      </w:r>
      <w:r w:rsidR="001D081A" w:rsidRPr="00952723">
        <w:rPr>
          <w:sz w:val="28"/>
          <w:szCs w:val="28"/>
        </w:rPr>
        <w:t>характерно для</w:t>
      </w:r>
      <w:r w:rsidRPr="00952723">
        <w:rPr>
          <w:sz w:val="28"/>
          <w:szCs w:val="28"/>
        </w:rPr>
        <w:t xml:space="preserve"> ХП-470. В герметиках на основе жидкого тиокола, ТПМ-2 полимера и олигоэфируретантиола наибольшая скорость отверждения характерна для пластификатора ЭДОС, наименьшая для пластификатора ХП-470. Зависимость жизнеспособности герметиков на основе олигоэфируретантиола по сравнению с герметиками на основе жидкого тиокола и ТПМ-2 полимера имеет несколько иной характер. Разницу влияния пластификатора в случае жидкого тиокола, ТПМ-2 полимера и олигоэфируретантиола можно связать с активностью SH-групп. </w:t>
      </w:r>
    </w:p>
    <w:p w:rsidR="00182CE8" w:rsidRPr="00952723" w:rsidRDefault="00182CE8" w:rsidP="0016190C">
      <w:pPr>
        <w:ind w:firstLine="426"/>
        <w:rPr>
          <w:sz w:val="28"/>
          <w:szCs w:val="28"/>
        </w:rPr>
      </w:pPr>
      <w:r w:rsidRPr="00952723">
        <w:rPr>
          <w:sz w:val="28"/>
          <w:szCs w:val="28"/>
        </w:rPr>
        <w:t>Увеличение содержания пластификаторов в герметиках на основе жидкого тиокола, ТПМ-2 полимера и олигоэфируретантиола приводит к закономерному уменьшению прочности</w:t>
      </w:r>
      <w:r w:rsidR="00064604" w:rsidRPr="00952723">
        <w:rPr>
          <w:sz w:val="28"/>
          <w:szCs w:val="28"/>
        </w:rPr>
        <w:t xml:space="preserve"> (рис</w:t>
      </w:r>
      <w:r w:rsidR="006373B6">
        <w:rPr>
          <w:sz w:val="28"/>
          <w:szCs w:val="28"/>
        </w:rPr>
        <w:t>унок</w:t>
      </w:r>
      <w:r w:rsidR="00064604" w:rsidRPr="00952723">
        <w:rPr>
          <w:sz w:val="28"/>
          <w:szCs w:val="28"/>
        </w:rPr>
        <w:t xml:space="preserve"> 3а)</w:t>
      </w:r>
      <w:r w:rsidRPr="00952723">
        <w:rPr>
          <w:sz w:val="28"/>
          <w:szCs w:val="28"/>
        </w:rPr>
        <w:t xml:space="preserve"> и увеличению относительного удлинения (рис</w:t>
      </w:r>
      <w:r w:rsidR="006373B6">
        <w:rPr>
          <w:sz w:val="28"/>
          <w:szCs w:val="28"/>
        </w:rPr>
        <w:t>унок</w:t>
      </w:r>
      <w:r w:rsidRPr="00952723">
        <w:rPr>
          <w:sz w:val="28"/>
          <w:szCs w:val="28"/>
        </w:rPr>
        <w:t xml:space="preserve"> </w:t>
      </w:r>
      <w:r w:rsidR="009160D1" w:rsidRPr="00952723">
        <w:rPr>
          <w:sz w:val="28"/>
          <w:szCs w:val="28"/>
        </w:rPr>
        <w:t>3</w:t>
      </w:r>
      <w:r w:rsidR="00064604" w:rsidRPr="00952723">
        <w:rPr>
          <w:sz w:val="28"/>
          <w:szCs w:val="28"/>
        </w:rPr>
        <w:t>б</w:t>
      </w:r>
      <w:r w:rsidRPr="00952723">
        <w:rPr>
          <w:sz w:val="28"/>
          <w:szCs w:val="28"/>
        </w:rPr>
        <w:t>). Для композиции на основе жидкого тиокола при содержании до 20 мас. ч. пластификатора, некоторое увеличение прочности наблюдается для ДБЭА, ДОС и ПН-6, что в какой-то степени коррелирует с эффектом снижения вязкости в этой области. При дальнейшем увеличении содержания пластификатора во всех случаях наблюдается снижение физико-механических свойств. Наиболее сильное влияние на снижение физико-механических свойств оказывают ДБФ, ЭДОС, ХП-470 и БОА, что вполне коррелирует с пластифицирующим эффектом, полученным из результатов изучения вязкостных свойств.</w:t>
      </w:r>
    </w:p>
    <w:tbl>
      <w:tblPr>
        <w:tblW w:w="9000" w:type="dxa"/>
        <w:tblInd w:w="108" w:type="dxa"/>
        <w:tblLayout w:type="fixed"/>
        <w:tblLook w:val="04A0"/>
      </w:tblPr>
      <w:tblGrid>
        <w:gridCol w:w="4500"/>
        <w:gridCol w:w="4500"/>
      </w:tblGrid>
      <w:tr w:rsidR="00182CE8" w:rsidRPr="00952723" w:rsidTr="005D48BE">
        <w:tc>
          <w:tcPr>
            <w:tcW w:w="4500" w:type="dxa"/>
          </w:tcPr>
          <w:p w:rsidR="00182CE8" w:rsidRPr="00952723" w:rsidRDefault="00FA7205" w:rsidP="005D48BE">
            <w:pPr>
              <w:ind w:hanging="108"/>
              <w:rPr>
                <w:sz w:val="28"/>
                <w:szCs w:val="28"/>
              </w:rPr>
            </w:pPr>
            <w:r>
              <w:rPr>
                <w:noProof/>
                <w:sz w:val="28"/>
                <w:szCs w:val="28"/>
              </w:rPr>
              <w:lastRenderedPageBreak/>
              <w:drawing>
                <wp:inline distT="0" distB="0" distL="0" distR="0">
                  <wp:extent cx="2806700" cy="2360295"/>
                  <wp:effectExtent l="0" t="0" r="0" b="190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06700" cy="2360295"/>
                          </a:xfrm>
                          <a:prstGeom prst="rect">
                            <a:avLst/>
                          </a:prstGeom>
                          <a:noFill/>
                          <a:ln>
                            <a:noFill/>
                          </a:ln>
                        </pic:spPr>
                      </pic:pic>
                    </a:graphicData>
                  </a:graphic>
                </wp:inline>
              </w:drawing>
            </w:r>
          </w:p>
        </w:tc>
        <w:tc>
          <w:tcPr>
            <w:tcW w:w="4500" w:type="dxa"/>
          </w:tcPr>
          <w:p w:rsidR="00182CE8" w:rsidRPr="00952723" w:rsidRDefault="00FA7205" w:rsidP="00952723">
            <w:pPr>
              <w:rPr>
                <w:sz w:val="28"/>
                <w:szCs w:val="28"/>
              </w:rPr>
            </w:pPr>
            <w:r>
              <w:rPr>
                <w:noProof/>
                <w:sz w:val="28"/>
                <w:szCs w:val="28"/>
              </w:rPr>
              <w:drawing>
                <wp:inline distT="0" distB="0" distL="0" distR="0">
                  <wp:extent cx="2732405" cy="2339340"/>
                  <wp:effectExtent l="0" t="0" r="0" b="381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32405" cy="2339340"/>
                          </a:xfrm>
                          <a:prstGeom prst="rect">
                            <a:avLst/>
                          </a:prstGeom>
                          <a:noFill/>
                          <a:ln>
                            <a:noFill/>
                          </a:ln>
                        </pic:spPr>
                      </pic:pic>
                    </a:graphicData>
                  </a:graphic>
                </wp:inline>
              </w:drawing>
            </w:r>
          </w:p>
        </w:tc>
      </w:tr>
      <w:tr w:rsidR="00182CE8" w:rsidRPr="00952723" w:rsidTr="005D48BE">
        <w:tc>
          <w:tcPr>
            <w:tcW w:w="9000" w:type="dxa"/>
            <w:gridSpan w:val="2"/>
          </w:tcPr>
          <w:p w:rsidR="000A22A7" w:rsidRPr="00952723" w:rsidRDefault="00FA7205" w:rsidP="005D48BE">
            <w:pPr>
              <w:jc w:val="center"/>
              <w:rPr>
                <w:sz w:val="28"/>
                <w:szCs w:val="28"/>
              </w:rPr>
            </w:pPr>
            <w:r>
              <w:rPr>
                <w:noProof/>
                <w:sz w:val="28"/>
                <w:szCs w:val="28"/>
              </w:rPr>
              <w:drawing>
                <wp:inline distT="0" distB="0" distL="0" distR="0">
                  <wp:extent cx="2594610" cy="127635"/>
                  <wp:effectExtent l="0" t="0" r="0" b="571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b="57826"/>
                          <a:stretch>
                            <a:fillRect/>
                          </a:stretch>
                        </pic:blipFill>
                        <pic:spPr bwMode="auto">
                          <a:xfrm>
                            <a:off x="0" y="0"/>
                            <a:ext cx="2594610" cy="127635"/>
                          </a:xfrm>
                          <a:prstGeom prst="rect">
                            <a:avLst/>
                          </a:prstGeom>
                          <a:noFill/>
                          <a:ln>
                            <a:noFill/>
                          </a:ln>
                        </pic:spPr>
                      </pic:pic>
                    </a:graphicData>
                  </a:graphic>
                </wp:inline>
              </w:drawing>
            </w:r>
            <w:r w:rsidR="000A22A7" w:rsidRPr="00952723">
              <w:rPr>
                <w:sz w:val="28"/>
                <w:szCs w:val="28"/>
              </w:rPr>
              <w:t xml:space="preserve"> </w:t>
            </w:r>
            <w:r>
              <w:rPr>
                <w:noProof/>
                <w:sz w:val="28"/>
                <w:szCs w:val="28"/>
              </w:rPr>
              <w:drawing>
                <wp:inline distT="0" distB="0" distL="0" distR="0">
                  <wp:extent cx="2594610" cy="127635"/>
                  <wp:effectExtent l="0" t="0" r="0" b="571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57826"/>
                          <a:stretch>
                            <a:fillRect/>
                          </a:stretch>
                        </pic:blipFill>
                        <pic:spPr bwMode="auto">
                          <a:xfrm>
                            <a:off x="0" y="0"/>
                            <a:ext cx="2594610" cy="127635"/>
                          </a:xfrm>
                          <a:prstGeom prst="rect">
                            <a:avLst/>
                          </a:prstGeom>
                          <a:noFill/>
                          <a:ln>
                            <a:noFill/>
                          </a:ln>
                        </pic:spPr>
                      </pic:pic>
                    </a:graphicData>
                  </a:graphic>
                </wp:inline>
              </w:drawing>
            </w:r>
          </w:p>
        </w:tc>
      </w:tr>
      <w:tr w:rsidR="00182CE8" w:rsidRPr="00952723" w:rsidTr="005D48BE">
        <w:trPr>
          <w:trHeight w:val="178"/>
        </w:trPr>
        <w:tc>
          <w:tcPr>
            <w:tcW w:w="9000" w:type="dxa"/>
            <w:gridSpan w:val="2"/>
          </w:tcPr>
          <w:p w:rsidR="00182CE8" w:rsidRPr="00952723" w:rsidRDefault="00064604" w:rsidP="0016190C">
            <w:pPr>
              <w:ind w:firstLine="34"/>
              <w:jc w:val="center"/>
              <w:rPr>
                <w:sz w:val="28"/>
                <w:szCs w:val="28"/>
              </w:rPr>
            </w:pPr>
            <w:r w:rsidRPr="0016190C">
              <w:rPr>
                <w:szCs w:val="28"/>
              </w:rPr>
              <w:t xml:space="preserve">Рисунок 3 – Влияние пластификатора на условную прочность (а) и относительное удлинение (б) </w:t>
            </w:r>
            <w:r w:rsidR="001D081A" w:rsidRPr="0016190C">
              <w:rPr>
                <w:szCs w:val="28"/>
              </w:rPr>
              <w:t xml:space="preserve">при разрыве </w:t>
            </w:r>
            <w:r w:rsidR="00182CE8" w:rsidRPr="0016190C">
              <w:rPr>
                <w:szCs w:val="28"/>
              </w:rPr>
              <w:t>герметиков</w:t>
            </w:r>
            <w:r w:rsidR="000A22A7" w:rsidRPr="0016190C">
              <w:rPr>
                <w:szCs w:val="28"/>
              </w:rPr>
              <w:t xml:space="preserve"> на основе жидкого тиокола</w:t>
            </w:r>
          </w:p>
        </w:tc>
      </w:tr>
    </w:tbl>
    <w:p w:rsidR="00182CE8" w:rsidRPr="00952723" w:rsidRDefault="00182CE8" w:rsidP="00952723">
      <w:pPr>
        <w:ind w:firstLine="709"/>
        <w:rPr>
          <w:sz w:val="28"/>
          <w:szCs w:val="28"/>
        </w:rPr>
      </w:pPr>
      <w:r w:rsidRPr="00952723">
        <w:rPr>
          <w:sz w:val="28"/>
          <w:szCs w:val="28"/>
        </w:rPr>
        <w:t>Для композиции на основе ТПМ-2 полимера, независимо от типа пластификатора, при их введении наблюдается падение физико-механических свойств. Наиболее подходящими пластификаторами, с точки зрения сохранения прочностных свойств герметиков на основе ТПМ-2 полимера, является ДБЭА и БОА. В герметиках на основе олигоэфируретантиола при содержании пластификаторов до 20 мас.ч., кроме ЭДОСа, прочность практически не изменяется, а в случае ПН-6 несколько повышается, что связано с улучшением распределения наполнителя в композиции, дальнейшее увеличение содержания пластификаторов приводит к закономерному снижению прочности.</w:t>
      </w:r>
    </w:p>
    <w:p w:rsidR="000A22A7" w:rsidRPr="00952723" w:rsidRDefault="00182CE8" w:rsidP="00952723">
      <w:pPr>
        <w:ind w:firstLine="709"/>
        <w:rPr>
          <w:sz w:val="28"/>
          <w:szCs w:val="28"/>
        </w:rPr>
      </w:pPr>
      <w:r w:rsidRPr="00952723">
        <w:rPr>
          <w:sz w:val="28"/>
          <w:szCs w:val="28"/>
        </w:rPr>
        <w:t>Для герметиков с введением пластификаторов во всех случаях и во всем диапазоне дозировок характерно увеличение относительного удлинения (рис</w:t>
      </w:r>
      <w:r w:rsidR="006373B6">
        <w:rPr>
          <w:sz w:val="28"/>
          <w:szCs w:val="28"/>
        </w:rPr>
        <w:t>унок</w:t>
      </w:r>
      <w:r w:rsidRPr="00952723">
        <w:rPr>
          <w:sz w:val="28"/>
          <w:szCs w:val="28"/>
        </w:rPr>
        <w:t xml:space="preserve"> </w:t>
      </w:r>
      <w:r w:rsidR="009160D1" w:rsidRPr="00952723">
        <w:rPr>
          <w:sz w:val="28"/>
          <w:szCs w:val="28"/>
        </w:rPr>
        <w:t>3</w:t>
      </w:r>
      <w:r w:rsidR="001D081A" w:rsidRPr="00952723">
        <w:rPr>
          <w:sz w:val="28"/>
          <w:szCs w:val="28"/>
        </w:rPr>
        <w:t>б</w:t>
      </w:r>
      <w:r w:rsidRPr="00952723">
        <w:rPr>
          <w:sz w:val="28"/>
          <w:szCs w:val="28"/>
        </w:rPr>
        <w:t xml:space="preserve">). </w:t>
      </w:r>
      <w:r w:rsidR="001D081A" w:rsidRPr="00952723">
        <w:rPr>
          <w:sz w:val="28"/>
          <w:szCs w:val="28"/>
        </w:rPr>
        <w:t xml:space="preserve">Подобные закономерности влияния пластификаторов на относительное удлинение при разрыве наблюдаются и в герметиках на основе ТПМ-2 полимера и олигоэфируретантиола. </w:t>
      </w:r>
      <w:r w:rsidRPr="00952723">
        <w:rPr>
          <w:sz w:val="28"/>
          <w:szCs w:val="28"/>
        </w:rPr>
        <w:t>Причем наиболее сильное увеличение относительного удлинения в составах на основе  жидкого тиокола наблюдается для пластификаторов ЭДОС и ПН-6</w:t>
      </w:r>
      <w:r w:rsidR="001D081A" w:rsidRPr="00952723">
        <w:rPr>
          <w:sz w:val="28"/>
          <w:szCs w:val="28"/>
        </w:rPr>
        <w:t xml:space="preserve"> </w:t>
      </w:r>
      <w:r w:rsidR="0089560D">
        <w:rPr>
          <w:sz w:val="28"/>
          <w:szCs w:val="28"/>
        </w:rPr>
        <w:br/>
      </w:r>
      <w:r w:rsidRPr="00952723">
        <w:rPr>
          <w:sz w:val="28"/>
          <w:szCs w:val="28"/>
        </w:rPr>
        <w:t>(рис</w:t>
      </w:r>
      <w:r w:rsidR="006373B6">
        <w:rPr>
          <w:sz w:val="28"/>
          <w:szCs w:val="28"/>
        </w:rPr>
        <w:t>унок</w:t>
      </w:r>
      <w:r w:rsidRPr="00952723">
        <w:rPr>
          <w:sz w:val="28"/>
          <w:szCs w:val="28"/>
        </w:rPr>
        <w:t xml:space="preserve"> </w:t>
      </w:r>
      <w:r w:rsidR="009160D1" w:rsidRPr="00952723">
        <w:rPr>
          <w:sz w:val="28"/>
          <w:szCs w:val="28"/>
        </w:rPr>
        <w:t>3б</w:t>
      </w:r>
      <w:r w:rsidRPr="00952723">
        <w:rPr>
          <w:sz w:val="28"/>
          <w:szCs w:val="28"/>
        </w:rPr>
        <w:t>).</w:t>
      </w:r>
      <w:r w:rsidR="001D081A" w:rsidRPr="00952723">
        <w:rPr>
          <w:sz w:val="28"/>
          <w:szCs w:val="28"/>
        </w:rPr>
        <w:t xml:space="preserve"> </w:t>
      </w:r>
      <w:r w:rsidRPr="00952723">
        <w:rPr>
          <w:sz w:val="28"/>
          <w:szCs w:val="28"/>
        </w:rPr>
        <w:t xml:space="preserve">Кроме того, стоит отметить, что уровень относительного </w:t>
      </w:r>
      <w:r w:rsidRPr="00952723">
        <w:rPr>
          <w:sz w:val="28"/>
          <w:szCs w:val="28"/>
        </w:rPr>
        <w:lastRenderedPageBreak/>
        <w:t>удлинения герметиков на основе олигоэфируретантиола существенно ниже, чем в герметиках на основе жидкого тиокола, возможно, это связано с наличием в цепи олигоэфируретантиола более жесткоцепных фрагментов.</w:t>
      </w:r>
    </w:p>
    <w:p w:rsidR="00182CE8" w:rsidRPr="00952723" w:rsidRDefault="003A2F04" w:rsidP="00952723">
      <w:pPr>
        <w:ind w:firstLine="709"/>
        <w:rPr>
          <w:sz w:val="28"/>
          <w:szCs w:val="28"/>
        </w:rPr>
      </w:pPr>
      <w:r w:rsidRPr="00952723">
        <w:rPr>
          <w:sz w:val="28"/>
          <w:szCs w:val="28"/>
        </w:rPr>
        <w:t>Уменьшение значений</w:t>
      </w:r>
      <w:r w:rsidR="00182CE8" w:rsidRPr="00952723">
        <w:rPr>
          <w:sz w:val="28"/>
          <w:szCs w:val="28"/>
        </w:rPr>
        <w:t xml:space="preserve"> </w:t>
      </w:r>
      <w:r w:rsidRPr="00952723">
        <w:rPr>
          <w:sz w:val="28"/>
          <w:szCs w:val="28"/>
        </w:rPr>
        <w:t xml:space="preserve">условной </w:t>
      </w:r>
      <w:r w:rsidR="00182CE8" w:rsidRPr="00952723">
        <w:rPr>
          <w:sz w:val="28"/>
          <w:szCs w:val="28"/>
        </w:rPr>
        <w:t>прочности и повышение относительного удлинения при увеличении содержани</w:t>
      </w:r>
      <w:r w:rsidRPr="00952723">
        <w:rPr>
          <w:sz w:val="28"/>
          <w:szCs w:val="28"/>
        </w:rPr>
        <w:t>я</w:t>
      </w:r>
      <w:r w:rsidR="00182CE8" w:rsidRPr="00952723">
        <w:rPr>
          <w:sz w:val="28"/>
          <w:szCs w:val="28"/>
        </w:rPr>
        <w:t xml:space="preserve"> пластификаторов в герметиках на основе олигоэфируретантиола более плавное, чем в герметиках на основе </w:t>
      </w:r>
      <w:r w:rsidR="00AF69AD">
        <w:rPr>
          <w:sz w:val="28"/>
          <w:szCs w:val="28"/>
        </w:rPr>
        <w:t xml:space="preserve">жидкого </w:t>
      </w:r>
      <w:r w:rsidR="00182CE8" w:rsidRPr="00952723">
        <w:rPr>
          <w:sz w:val="28"/>
          <w:szCs w:val="28"/>
        </w:rPr>
        <w:t>тиокола и сравнимы с ТПМ-2 полимером, что на практике может свидетельствовать о том, что составы на основе  олигоэфируретантиола и</w:t>
      </w:r>
      <w:r w:rsidR="005D48BE">
        <w:rPr>
          <w:sz w:val="28"/>
          <w:szCs w:val="28"/>
        </w:rPr>
        <w:t xml:space="preserve"> </w:t>
      </w:r>
      <w:r w:rsidR="00182CE8" w:rsidRPr="00952723">
        <w:rPr>
          <w:sz w:val="28"/>
          <w:szCs w:val="28"/>
        </w:rPr>
        <w:t>ТПМ-2 полимера способны воспринимать большие количества наполнителей и пластификаторов, чем жидкий тиокол – без ухудшения свойств. По-видимому, разница во влиянии пласитификаторов на физико-механические свойства герметиков связана с разницей в уровне межмолекулярных взаимодействий в изучаемых олигомерах, так в олигоэфируретантиоле, благодаря наличию уретановой группировки, межмолекулярное взаимодействие сильнее, чем в ТПМ-2 полимере и жидком тиоколе.</w:t>
      </w:r>
    </w:p>
    <w:p w:rsidR="00182CE8" w:rsidRPr="00952723" w:rsidRDefault="0058434D" w:rsidP="00952723">
      <w:pPr>
        <w:ind w:firstLine="709"/>
        <w:rPr>
          <w:bCs/>
          <w:sz w:val="28"/>
          <w:szCs w:val="28"/>
        </w:rPr>
      </w:pPr>
      <w:r w:rsidRPr="00952723">
        <w:rPr>
          <w:sz w:val="28"/>
          <w:szCs w:val="28"/>
        </w:rPr>
        <w:t xml:space="preserve">Таким образом, было изучено влияние пластификаторов на свойства герметиков на основе жидкого тиокола, ТПМ-2 полимера и олигоэфируретантиола. </w:t>
      </w:r>
      <w:r w:rsidRPr="00952723">
        <w:rPr>
          <w:bCs/>
          <w:color w:val="000000"/>
          <w:sz w:val="28"/>
          <w:szCs w:val="28"/>
        </w:rPr>
        <w:t>П</w:t>
      </w:r>
      <w:r w:rsidRPr="00952723">
        <w:rPr>
          <w:sz w:val="28"/>
          <w:szCs w:val="28"/>
        </w:rPr>
        <w:t>рирода пластификатора оказывает существенное влияние на все характеристики как отвержденного, так и неотвержденного герметика, а также на скорость отверждения. Установлено, что при выборе пластификатора необходимо учитывать совместимость олигомера и пластификатора, вязкость самого пластификатора, летучесть и характер среды (рН), который в первую очередь оказывает влияние на жизнеспособность герметиков</w:t>
      </w:r>
      <w:r w:rsidRPr="00952723">
        <w:rPr>
          <w:b/>
          <w:sz w:val="28"/>
          <w:szCs w:val="28"/>
        </w:rPr>
        <w:t xml:space="preserve"> </w:t>
      </w:r>
      <w:r w:rsidRPr="00952723">
        <w:rPr>
          <w:sz w:val="28"/>
          <w:szCs w:val="28"/>
        </w:rPr>
        <w:t>[</w:t>
      </w:r>
      <w:r w:rsidR="00E84842" w:rsidRPr="00952723">
        <w:rPr>
          <w:sz w:val="28"/>
          <w:szCs w:val="28"/>
        </w:rPr>
        <w:t>6</w:t>
      </w:r>
      <w:r w:rsidRPr="00952723">
        <w:rPr>
          <w:sz w:val="28"/>
          <w:szCs w:val="28"/>
        </w:rPr>
        <w:t xml:space="preserve">]. </w:t>
      </w:r>
      <w:r w:rsidR="00182CE8" w:rsidRPr="00952723">
        <w:rPr>
          <w:sz w:val="28"/>
          <w:szCs w:val="28"/>
        </w:rPr>
        <w:t>Пластификатор ЭДОС показал неудовлетворительные результаты по причине водорастворимости, п</w:t>
      </w:r>
      <w:r w:rsidR="00182CE8" w:rsidRPr="00952723">
        <w:rPr>
          <w:bCs/>
          <w:sz w:val="28"/>
          <w:szCs w:val="28"/>
        </w:rPr>
        <w:t xml:space="preserve">оэтому его нельзя рекомендовать для герметизации </w:t>
      </w:r>
      <w:r w:rsidRPr="00952723">
        <w:rPr>
          <w:bCs/>
          <w:sz w:val="28"/>
          <w:szCs w:val="28"/>
        </w:rPr>
        <w:t>стыков, контактирующих с водой.</w:t>
      </w:r>
    </w:p>
    <w:p w:rsidR="00182CE8" w:rsidRPr="00952723" w:rsidRDefault="00182CE8" w:rsidP="0016190C">
      <w:pPr>
        <w:ind w:firstLine="709"/>
        <w:rPr>
          <w:sz w:val="28"/>
          <w:szCs w:val="28"/>
        </w:rPr>
      </w:pPr>
      <w:r w:rsidRPr="00952723">
        <w:rPr>
          <w:b/>
          <w:sz w:val="28"/>
          <w:szCs w:val="28"/>
        </w:rPr>
        <w:lastRenderedPageBreak/>
        <w:t>В</w:t>
      </w:r>
      <w:r w:rsidR="0058434D" w:rsidRPr="00952723">
        <w:rPr>
          <w:b/>
          <w:sz w:val="28"/>
          <w:szCs w:val="28"/>
        </w:rPr>
        <w:t>ыводы</w:t>
      </w:r>
    </w:p>
    <w:p w:rsidR="00182CE8" w:rsidRPr="00952723" w:rsidRDefault="00182CE8" w:rsidP="00952723">
      <w:pPr>
        <w:numPr>
          <w:ilvl w:val="0"/>
          <w:numId w:val="36"/>
        </w:numPr>
        <w:tabs>
          <w:tab w:val="clear" w:pos="720"/>
          <w:tab w:val="left" w:pos="0"/>
        </w:tabs>
        <w:ind w:left="0" w:firstLine="709"/>
        <w:rPr>
          <w:sz w:val="28"/>
          <w:szCs w:val="28"/>
        </w:rPr>
      </w:pPr>
      <w:r w:rsidRPr="00952723">
        <w:rPr>
          <w:sz w:val="28"/>
          <w:szCs w:val="28"/>
        </w:rPr>
        <w:t xml:space="preserve">Изучено влияние содержания различных марок карбоната кальция на свойства герметиков на основе жидкого тиокола и олигоэфируретантиола. Установлено, что основными факторами, определяющими эффективность использования  карбоната кальция в герметиках на основе </w:t>
      </w:r>
      <w:r w:rsidR="004C236D">
        <w:rPr>
          <w:sz w:val="28"/>
          <w:szCs w:val="28"/>
        </w:rPr>
        <w:t>полисульфидных олигомеров</w:t>
      </w:r>
      <w:r w:rsidRPr="00952723">
        <w:rPr>
          <w:sz w:val="28"/>
          <w:szCs w:val="28"/>
        </w:rPr>
        <w:t xml:space="preserve">, являются дисперсность, полярность поверхности и морфология. Использование наноразмерного карбоната кальция </w:t>
      </w:r>
      <w:r w:rsidRPr="00952723">
        <w:rPr>
          <w:sz w:val="28"/>
          <w:szCs w:val="28"/>
          <w:lang w:val="en-US"/>
        </w:rPr>
        <w:t>Winnofil</w:t>
      </w:r>
      <w:r w:rsidRPr="00952723">
        <w:rPr>
          <w:sz w:val="28"/>
          <w:szCs w:val="28"/>
        </w:rPr>
        <w:t xml:space="preserve"> </w:t>
      </w:r>
      <w:r w:rsidRPr="00952723">
        <w:rPr>
          <w:sz w:val="28"/>
          <w:szCs w:val="28"/>
          <w:lang w:val="en-US"/>
        </w:rPr>
        <w:t>SP</w:t>
      </w:r>
      <w:r w:rsidRPr="00952723">
        <w:rPr>
          <w:sz w:val="28"/>
          <w:szCs w:val="28"/>
        </w:rPr>
        <w:t xml:space="preserve">  (0,05 мкм) во всем  изученном диапазоне его дозировок приводит к повышению не только прочности,  но и относительного удлинения герметиков. </w:t>
      </w:r>
    </w:p>
    <w:p w:rsidR="00182CE8" w:rsidRPr="00952723" w:rsidRDefault="00182CE8" w:rsidP="00952723">
      <w:pPr>
        <w:numPr>
          <w:ilvl w:val="0"/>
          <w:numId w:val="36"/>
        </w:numPr>
        <w:tabs>
          <w:tab w:val="clear" w:pos="720"/>
          <w:tab w:val="left" w:pos="0"/>
          <w:tab w:val="left" w:pos="1418"/>
        </w:tabs>
        <w:ind w:left="0" w:firstLine="709"/>
        <w:rPr>
          <w:sz w:val="28"/>
          <w:szCs w:val="28"/>
        </w:rPr>
      </w:pPr>
      <w:r w:rsidRPr="00952723">
        <w:rPr>
          <w:sz w:val="28"/>
          <w:szCs w:val="28"/>
        </w:rPr>
        <w:t>Изучено влияние тиксотропных добавок (аэросила А-175, белой сажи БС-100, воды и этиленгликоля) на вязкостные и физико-механические свойства композиций на основе олигоэфируретантиола. Установлено, что их использование в герметиках на основе олигоэфируретантиола так же, как и в случае  герметиков на основе жидкого тиокола и ТПМ-2 полимера, позволяет в широких пределах регулировать вязкость, тиксотропность и физико-механические свойства герметиков. Однако для достижения одного и того же эффекта требуется меньшее их содержание в случае герметиков на основе олигоэфируретантиола, чем на основе ТПМ-2 полимера, что связано с особенностями структуры основной цепи олигоэфируретантиола, а именно с наличием уретановых групп, существенно повышающих роль межмолекулярных  взаимодействий.</w:t>
      </w:r>
    </w:p>
    <w:p w:rsidR="00182CE8" w:rsidRPr="00952723" w:rsidRDefault="00182CE8" w:rsidP="00952723">
      <w:pPr>
        <w:numPr>
          <w:ilvl w:val="0"/>
          <w:numId w:val="36"/>
        </w:numPr>
        <w:tabs>
          <w:tab w:val="clear" w:pos="720"/>
          <w:tab w:val="num" w:pos="0"/>
          <w:tab w:val="left" w:pos="360"/>
          <w:tab w:val="left" w:pos="1134"/>
        </w:tabs>
        <w:ind w:left="0" w:firstLine="709"/>
        <w:rPr>
          <w:sz w:val="28"/>
          <w:szCs w:val="28"/>
        </w:rPr>
      </w:pPr>
      <w:r w:rsidRPr="00952723">
        <w:rPr>
          <w:sz w:val="28"/>
          <w:szCs w:val="28"/>
        </w:rPr>
        <w:t xml:space="preserve">Изучено влияние пластификаторов различной природы на вязкостные и физико-механические свойства герметиков на основе жидкого тиокола, ТПМ-2 полимера и олигоэфируретантиола. </w:t>
      </w:r>
      <w:r w:rsidR="0058434D" w:rsidRPr="00952723">
        <w:rPr>
          <w:sz w:val="28"/>
          <w:szCs w:val="28"/>
        </w:rPr>
        <w:t xml:space="preserve">Установлено, что при выборе пластификатора необходимо учитывать совместимость олигомера и пластификатора, вязкость самого пластификатора, летучесть и </w:t>
      </w:r>
      <w:r w:rsidR="0058434D" w:rsidRPr="00952723">
        <w:rPr>
          <w:sz w:val="28"/>
          <w:szCs w:val="28"/>
        </w:rPr>
        <w:lastRenderedPageBreak/>
        <w:t>характер среды (рН), который в первую очередь оказывает влияние на жизнеспособность герметиков.</w:t>
      </w:r>
    </w:p>
    <w:p w:rsidR="00CC3DDB" w:rsidRPr="00952723" w:rsidRDefault="00CC3DDB" w:rsidP="00952723">
      <w:pPr>
        <w:tabs>
          <w:tab w:val="left" w:pos="360"/>
          <w:tab w:val="left" w:pos="1134"/>
        </w:tabs>
        <w:rPr>
          <w:sz w:val="28"/>
          <w:szCs w:val="28"/>
        </w:rPr>
      </w:pPr>
    </w:p>
    <w:p w:rsidR="00401BB1" w:rsidRPr="0016190C" w:rsidRDefault="0016190C" w:rsidP="0016190C">
      <w:pPr>
        <w:tabs>
          <w:tab w:val="left" w:pos="360"/>
          <w:tab w:val="left" w:pos="1134"/>
        </w:tabs>
        <w:ind w:firstLine="426"/>
        <w:rPr>
          <w:sz w:val="28"/>
          <w:szCs w:val="28"/>
          <w:shd w:val="clear" w:color="auto" w:fill="FFFFFF"/>
        </w:rPr>
      </w:pPr>
      <w:r w:rsidRPr="0016190C">
        <w:rPr>
          <w:sz w:val="28"/>
          <w:szCs w:val="28"/>
          <w:shd w:val="clear" w:color="auto" w:fill="FFFFFF"/>
        </w:rPr>
        <w:t>Литература</w:t>
      </w:r>
    </w:p>
    <w:p w:rsidR="00A401CE" w:rsidRPr="00952723" w:rsidRDefault="00A401CE" w:rsidP="0016190C">
      <w:pPr>
        <w:widowControl w:val="0"/>
        <w:numPr>
          <w:ilvl w:val="0"/>
          <w:numId w:val="15"/>
        </w:numPr>
        <w:shd w:val="clear" w:color="auto" w:fill="FFFFFF"/>
        <w:tabs>
          <w:tab w:val="left" w:pos="0"/>
          <w:tab w:val="left" w:pos="709"/>
        </w:tabs>
        <w:autoSpaceDE w:val="0"/>
        <w:autoSpaceDN w:val="0"/>
        <w:adjustRightInd w:val="0"/>
        <w:ind w:left="0" w:firstLine="426"/>
        <w:rPr>
          <w:sz w:val="28"/>
          <w:szCs w:val="28"/>
        </w:rPr>
      </w:pPr>
      <w:r w:rsidRPr="00952723">
        <w:rPr>
          <w:sz w:val="28"/>
          <w:szCs w:val="28"/>
        </w:rPr>
        <w:t>Ксантос, М.</w:t>
      </w:r>
      <w:r w:rsidR="00CC3DDB" w:rsidRPr="00952723">
        <w:rPr>
          <w:sz w:val="28"/>
          <w:szCs w:val="28"/>
        </w:rPr>
        <w:t xml:space="preserve"> </w:t>
      </w:r>
      <w:r w:rsidRPr="00952723">
        <w:rPr>
          <w:sz w:val="28"/>
          <w:szCs w:val="28"/>
        </w:rPr>
        <w:t>Функциональные наполнители для пластмасс / М. Ксантос: пер. с англ. - СПб.: Научные основы и технологии, 2010. - 462 с.</w:t>
      </w:r>
    </w:p>
    <w:p w:rsidR="00A401CE" w:rsidRPr="00952723" w:rsidRDefault="00A401CE" w:rsidP="0016190C">
      <w:pPr>
        <w:pStyle w:val="af2"/>
        <w:numPr>
          <w:ilvl w:val="0"/>
          <w:numId w:val="15"/>
        </w:numPr>
        <w:tabs>
          <w:tab w:val="left" w:pos="284"/>
        </w:tabs>
        <w:ind w:left="0" w:firstLine="426"/>
        <w:rPr>
          <w:sz w:val="28"/>
          <w:szCs w:val="28"/>
          <w:lang w:val="en-US"/>
        </w:rPr>
      </w:pPr>
      <w:r w:rsidRPr="00952723">
        <w:rPr>
          <w:sz w:val="28"/>
          <w:szCs w:val="28"/>
          <w:lang w:val="en-US"/>
        </w:rPr>
        <w:t xml:space="preserve">Idiyatova, A.A. Effect of silicas and hydroxyl-containing compounds on viscous and thixotropic properties of sealants based on polysulfide oligomers / A.A. Idiyatova // Russian Journal of Applied Chemistry. - 1999. - </w:t>
      </w:r>
      <w:r w:rsidRPr="00952723">
        <w:rPr>
          <w:sz w:val="28"/>
          <w:szCs w:val="28"/>
        </w:rPr>
        <w:t>Т</w:t>
      </w:r>
      <w:r w:rsidRPr="00952723">
        <w:rPr>
          <w:sz w:val="28"/>
          <w:szCs w:val="28"/>
          <w:lang w:val="en-US"/>
        </w:rPr>
        <w:t xml:space="preserve">. 72. - № 5. - </w:t>
      </w:r>
      <w:r w:rsidRPr="00952723">
        <w:rPr>
          <w:sz w:val="28"/>
          <w:szCs w:val="28"/>
        </w:rPr>
        <w:t>С</w:t>
      </w:r>
      <w:r w:rsidRPr="00952723">
        <w:rPr>
          <w:sz w:val="28"/>
          <w:szCs w:val="28"/>
          <w:lang w:val="en-US"/>
        </w:rPr>
        <w:t>. 890-893.</w:t>
      </w:r>
    </w:p>
    <w:p w:rsidR="00A401CE" w:rsidRPr="00952723" w:rsidRDefault="00A401CE" w:rsidP="0016190C">
      <w:pPr>
        <w:pStyle w:val="af2"/>
        <w:numPr>
          <w:ilvl w:val="0"/>
          <w:numId w:val="15"/>
        </w:numPr>
        <w:tabs>
          <w:tab w:val="left" w:pos="284"/>
        </w:tabs>
        <w:ind w:left="0" w:firstLine="426"/>
        <w:rPr>
          <w:sz w:val="28"/>
          <w:szCs w:val="28"/>
        </w:rPr>
      </w:pPr>
      <w:r w:rsidRPr="00952723">
        <w:rPr>
          <w:spacing w:val="10"/>
          <w:sz w:val="28"/>
          <w:szCs w:val="28"/>
        </w:rPr>
        <w:t>Идиятова, А.А. Разработка составов герметиков на основе полисульфидных олигомеров : дис. … канд. техн. наук / А.А. Идиятова. - Казань, 1999. – 159 с.</w:t>
      </w:r>
    </w:p>
    <w:p w:rsidR="00A401CE" w:rsidRPr="00952723" w:rsidRDefault="00A401CE" w:rsidP="0016190C">
      <w:pPr>
        <w:pStyle w:val="af2"/>
        <w:numPr>
          <w:ilvl w:val="0"/>
          <w:numId w:val="15"/>
        </w:numPr>
        <w:tabs>
          <w:tab w:val="left" w:pos="284"/>
        </w:tabs>
        <w:ind w:left="0" w:firstLine="426"/>
        <w:rPr>
          <w:sz w:val="28"/>
          <w:szCs w:val="28"/>
        </w:rPr>
      </w:pPr>
      <w:r w:rsidRPr="00952723">
        <w:rPr>
          <w:sz w:val="28"/>
          <w:szCs w:val="28"/>
        </w:rPr>
        <w:t>Герметики на основе полисульфидных олигомеров: синтез, свойства, применение / Ю. Н. Хакимуллин [и др.] - М.: Наука, 2007.- 301 с.</w:t>
      </w:r>
    </w:p>
    <w:p w:rsidR="00A401CE" w:rsidRPr="00952723" w:rsidRDefault="00A401CE" w:rsidP="0016190C">
      <w:pPr>
        <w:numPr>
          <w:ilvl w:val="0"/>
          <w:numId w:val="15"/>
        </w:numPr>
        <w:tabs>
          <w:tab w:val="left" w:pos="284"/>
        </w:tabs>
        <w:ind w:left="0" w:firstLine="426"/>
        <w:rPr>
          <w:sz w:val="28"/>
          <w:szCs w:val="28"/>
        </w:rPr>
      </w:pPr>
      <w:r w:rsidRPr="00952723">
        <w:rPr>
          <w:sz w:val="28"/>
          <w:szCs w:val="28"/>
        </w:rPr>
        <w:t>Курбангалеева, А.Р. Влияние природы и содержания тиксотропных добавок на свойства герметиков на основе полиэфируретантиола / Ю.Н. Хакимуллин, А.И. Куркин, А.Р. Курбангалеева // Сборник трудов Международной научно-технической конференции «Современные достижения в области клеев и герметиков. Материалы, сырье, технологии». – Дзержинск. – 2013. – С.176-178.</w:t>
      </w:r>
    </w:p>
    <w:p w:rsidR="00A401CE" w:rsidRPr="00952723" w:rsidRDefault="00A401CE" w:rsidP="0016190C">
      <w:pPr>
        <w:numPr>
          <w:ilvl w:val="0"/>
          <w:numId w:val="15"/>
        </w:numPr>
        <w:tabs>
          <w:tab w:val="left" w:pos="0"/>
          <w:tab w:val="left" w:pos="284"/>
          <w:tab w:val="left" w:pos="709"/>
        </w:tabs>
        <w:ind w:left="0" w:firstLine="426"/>
        <w:rPr>
          <w:sz w:val="28"/>
          <w:szCs w:val="28"/>
        </w:rPr>
      </w:pPr>
      <w:r w:rsidRPr="00952723">
        <w:rPr>
          <w:sz w:val="28"/>
          <w:szCs w:val="28"/>
        </w:rPr>
        <w:t>Курбангалеева, А.Р. Влияние природы и содержания пластификаторов на свойства герметиков на основе полисульфидных олигомеров / А.Р. Курбангалеева, А.И. Куркин, Р.Р. Валеев, Г.Н. Хайруллина, Ю.Н. Хакимуллин // Сборник трудов XI Международной конференции по химии и физикохимии олигомеров. – Ярославль. – 2013. - С. 193.</w:t>
      </w:r>
    </w:p>
    <w:sectPr w:rsidR="00A401CE" w:rsidRPr="00952723" w:rsidSect="00952723">
      <w:headerReference w:type="default" r:id="rId16"/>
      <w:footerReference w:type="default" r:id="rId17"/>
      <w:pgSz w:w="11906" w:h="16838"/>
      <w:pgMar w:top="1418" w:right="1418" w:bottom="1418" w:left="1418"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2028" w:rsidRDefault="00972028">
      <w:pPr>
        <w:spacing w:line="240" w:lineRule="auto"/>
      </w:pPr>
      <w:r>
        <w:separator/>
      </w:r>
    </w:p>
  </w:endnote>
  <w:endnote w:type="continuationSeparator" w:id="1">
    <w:p w:rsidR="00972028" w:rsidRDefault="00972028">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ГОСТ тип А">
    <w:altName w:val="Arial"/>
    <w:panose1 w:val="00000000000000000000"/>
    <w:charset w:val="CC"/>
    <w:family w:val="swiss"/>
    <w:notTrueType/>
    <w:pitch w:val="variable"/>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5925" w:rsidRDefault="002769A4">
    <w:pPr>
      <w:pStyle w:val="a5"/>
      <w:jc w:val="center"/>
    </w:pPr>
    <w:r>
      <w:fldChar w:fldCharType="begin"/>
    </w:r>
    <w:r w:rsidR="00BF5925">
      <w:instrText xml:space="preserve"> PAGE   \* MERGEFORMAT </w:instrText>
    </w:r>
    <w:r>
      <w:fldChar w:fldCharType="separate"/>
    </w:r>
    <w:r w:rsidR="0016190C">
      <w:rPr>
        <w:noProof/>
      </w:rPr>
      <w:t>15</w:t>
    </w:r>
    <w:r>
      <w:fldChar w:fldCharType="end"/>
    </w:r>
  </w:p>
  <w:p w:rsidR="00BF5925" w:rsidRDefault="00BF5925">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2028" w:rsidRDefault="00972028">
      <w:pPr>
        <w:spacing w:line="240" w:lineRule="auto"/>
      </w:pPr>
      <w:r>
        <w:separator/>
      </w:r>
    </w:p>
  </w:footnote>
  <w:footnote w:type="continuationSeparator" w:id="1">
    <w:p w:rsidR="00972028" w:rsidRDefault="00972028">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5925" w:rsidRDefault="00BF5925">
    <w:pPr>
      <w:pStyle w:val="a3"/>
      <w:jc w:val="right"/>
    </w:pPr>
  </w:p>
  <w:p w:rsidR="00BF5925" w:rsidRDefault="00BF5925">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669BC2"/>
    <w:lvl w:ilvl="0">
      <w:start w:val="1"/>
      <w:numFmt w:val="decimal"/>
      <w:lvlText w:val="%1."/>
      <w:lvlJc w:val="left"/>
      <w:pPr>
        <w:tabs>
          <w:tab w:val="num" w:pos="1492"/>
        </w:tabs>
        <w:ind w:left="1492" w:hanging="360"/>
      </w:pPr>
    </w:lvl>
  </w:abstractNum>
  <w:abstractNum w:abstractNumId="1">
    <w:nsid w:val="FFFFFF7D"/>
    <w:multiLevelType w:val="singleLevel"/>
    <w:tmpl w:val="FDD0D5E6"/>
    <w:lvl w:ilvl="0">
      <w:start w:val="1"/>
      <w:numFmt w:val="decimal"/>
      <w:lvlText w:val="%1."/>
      <w:lvlJc w:val="left"/>
      <w:pPr>
        <w:tabs>
          <w:tab w:val="num" w:pos="1209"/>
        </w:tabs>
        <w:ind w:left="1209" w:hanging="360"/>
      </w:pPr>
    </w:lvl>
  </w:abstractNum>
  <w:abstractNum w:abstractNumId="2">
    <w:nsid w:val="FFFFFF7E"/>
    <w:multiLevelType w:val="singleLevel"/>
    <w:tmpl w:val="65586784"/>
    <w:lvl w:ilvl="0">
      <w:start w:val="1"/>
      <w:numFmt w:val="decimal"/>
      <w:lvlText w:val="%1."/>
      <w:lvlJc w:val="left"/>
      <w:pPr>
        <w:tabs>
          <w:tab w:val="num" w:pos="926"/>
        </w:tabs>
        <w:ind w:left="926" w:hanging="360"/>
      </w:pPr>
    </w:lvl>
  </w:abstractNum>
  <w:abstractNum w:abstractNumId="3">
    <w:nsid w:val="FFFFFF7F"/>
    <w:multiLevelType w:val="singleLevel"/>
    <w:tmpl w:val="B9BA8634"/>
    <w:lvl w:ilvl="0">
      <w:start w:val="1"/>
      <w:numFmt w:val="decimal"/>
      <w:lvlText w:val="%1."/>
      <w:lvlJc w:val="left"/>
      <w:pPr>
        <w:tabs>
          <w:tab w:val="num" w:pos="643"/>
        </w:tabs>
        <w:ind w:left="643" w:hanging="360"/>
      </w:pPr>
    </w:lvl>
  </w:abstractNum>
  <w:abstractNum w:abstractNumId="4">
    <w:nsid w:val="FFFFFF80"/>
    <w:multiLevelType w:val="singleLevel"/>
    <w:tmpl w:val="B53AFE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1F0BFA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310DA5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C6ED64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85498C4"/>
    <w:lvl w:ilvl="0">
      <w:start w:val="1"/>
      <w:numFmt w:val="decimal"/>
      <w:lvlText w:val="%1."/>
      <w:lvlJc w:val="left"/>
      <w:pPr>
        <w:tabs>
          <w:tab w:val="num" w:pos="360"/>
        </w:tabs>
        <w:ind w:left="360" w:hanging="360"/>
      </w:pPr>
    </w:lvl>
  </w:abstractNum>
  <w:abstractNum w:abstractNumId="9">
    <w:nsid w:val="FFFFFF89"/>
    <w:multiLevelType w:val="singleLevel"/>
    <w:tmpl w:val="F17EF4A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50286226"/>
    <w:lvl w:ilvl="0">
      <w:numFmt w:val="bullet"/>
      <w:lvlText w:val="*"/>
      <w:lvlJc w:val="left"/>
    </w:lvl>
  </w:abstractNum>
  <w:abstractNum w:abstractNumId="11">
    <w:nsid w:val="004038D8"/>
    <w:multiLevelType w:val="hybridMultilevel"/>
    <w:tmpl w:val="5C2C6FC0"/>
    <w:lvl w:ilvl="0" w:tplc="807EEEE2">
      <w:start w:val="1"/>
      <w:numFmt w:val="decimal"/>
      <w:lvlText w:val="%1."/>
      <w:lvlJc w:val="left"/>
      <w:pPr>
        <w:ind w:left="360" w:hanging="360"/>
      </w:pPr>
      <w:rPr>
        <w:i w:val="0"/>
        <w:color w:val="auto"/>
        <w:lang w:val="en-US"/>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013210EF"/>
    <w:multiLevelType w:val="hybridMultilevel"/>
    <w:tmpl w:val="9A3C9F4C"/>
    <w:lvl w:ilvl="0" w:tplc="24729BF6">
      <w:start w:val="6"/>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37F5C63"/>
    <w:multiLevelType w:val="singleLevel"/>
    <w:tmpl w:val="191A57B0"/>
    <w:lvl w:ilvl="0">
      <w:start w:val="1"/>
      <w:numFmt w:val="decimal"/>
      <w:lvlText w:val="%1."/>
      <w:legacy w:legacy="1" w:legacySpace="0" w:legacyIndent="0"/>
      <w:lvlJc w:val="left"/>
      <w:rPr>
        <w:rFonts w:ascii="Times New Roman" w:hAnsi="Times New Roman" w:cs="Times New Roman" w:hint="default"/>
      </w:rPr>
    </w:lvl>
  </w:abstractNum>
  <w:abstractNum w:abstractNumId="14">
    <w:nsid w:val="059C624B"/>
    <w:multiLevelType w:val="hybridMultilevel"/>
    <w:tmpl w:val="95BE2B6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0BAA3699"/>
    <w:multiLevelType w:val="hybridMultilevel"/>
    <w:tmpl w:val="6F2C4B8A"/>
    <w:lvl w:ilvl="0" w:tplc="83F0F718">
      <w:start w:val="1"/>
      <w:numFmt w:val="decimal"/>
      <w:lvlText w:val="%1."/>
      <w:lvlJc w:val="left"/>
      <w:pPr>
        <w:tabs>
          <w:tab w:val="num" w:pos="2160"/>
        </w:tabs>
        <w:ind w:left="2160" w:hanging="360"/>
      </w:pPr>
      <w:rPr>
        <w:rFonts w:hint="default"/>
      </w:rPr>
    </w:lvl>
    <w:lvl w:ilvl="1" w:tplc="08808862">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147A31E9"/>
    <w:multiLevelType w:val="hybridMultilevel"/>
    <w:tmpl w:val="2FFA1804"/>
    <w:lvl w:ilvl="0" w:tplc="B254DC72">
      <w:start w:val="1"/>
      <w:numFmt w:val="decimal"/>
      <w:lvlText w:val="%1."/>
      <w:lvlJc w:val="left"/>
      <w:pPr>
        <w:tabs>
          <w:tab w:val="num" w:pos="720"/>
        </w:tabs>
        <w:ind w:left="720" w:hanging="360"/>
      </w:pPr>
      <w:rPr>
        <w:b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14C04F89"/>
    <w:multiLevelType w:val="hybridMultilevel"/>
    <w:tmpl w:val="E3E2E7F0"/>
    <w:lvl w:ilvl="0" w:tplc="0419000F">
      <w:start w:val="1"/>
      <w:numFmt w:val="decimal"/>
      <w:lvlText w:val="%1."/>
      <w:lvlJc w:val="left"/>
      <w:pPr>
        <w:tabs>
          <w:tab w:val="num" w:pos="1429"/>
        </w:tabs>
        <w:ind w:left="1429" w:hanging="360"/>
      </w:pPr>
    </w:lvl>
    <w:lvl w:ilvl="1" w:tplc="04190019">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8">
    <w:nsid w:val="1A822BD8"/>
    <w:multiLevelType w:val="multilevel"/>
    <w:tmpl w:val="C32629B6"/>
    <w:lvl w:ilvl="0">
      <w:start w:val="1"/>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435"/>
        </w:tabs>
        <w:ind w:left="435" w:hanging="43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AD77353"/>
    <w:multiLevelType w:val="hybridMultilevel"/>
    <w:tmpl w:val="F3D4B810"/>
    <w:lvl w:ilvl="0" w:tplc="0419000F">
      <w:start w:val="1"/>
      <w:numFmt w:val="decimal"/>
      <w:lvlText w:val="%1."/>
      <w:lvlJc w:val="left"/>
      <w:pPr>
        <w:tabs>
          <w:tab w:val="num" w:pos="1789"/>
        </w:tabs>
        <w:ind w:left="1789" w:hanging="360"/>
      </w:pPr>
      <w:rPr>
        <w:rFonts w:cs="Times New Roman"/>
      </w:rPr>
    </w:lvl>
    <w:lvl w:ilvl="1" w:tplc="04190019">
      <w:start w:val="1"/>
      <w:numFmt w:val="lowerLetter"/>
      <w:lvlText w:val="%2."/>
      <w:lvlJc w:val="left"/>
      <w:pPr>
        <w:tabs>
          <w:tab w:val="num" w:pos="2509"/>
        </w:tabs>
        <w:ind w:left="2509" w:hanging="360"/>
      </w:pPr>
      <w:rPr>
        <w:rFonts w:cs="Times New Roman"/>
      </w:rPr>
    </w:lvl>
    <w:lvl w:ilvl="2" w:tplc="0419001B">
      <w:start w:val="1"/>
      <w:numFmt w:val="lowerRoman"/>
      <w:lvlText w:val="%3."/>
      <w:lvlJc w:val="right"/>
      <w:pPr>
        <w:tabs>
          <w:tab w:val="num" w:pos="3229"/>
        </w:tabs>
        <w:ind w:left="3229" w:hanging="180"/>
      </w:pPr>
      <w:rPr>
        <w:rFonts w:cs="Times New Roman"/>
      </w:rPr>
    </w:lvl>
    <w:lvl w:ilvl="3" w:tplc="0419000F">
      <w:start w:val="1"/>
      <w:numFmt w:val="decimal"/>
      <w:lvlText w:val="%4."/>
      <w:lvlJc w:val="left"/>
      <w:pPr>
        <w:tabs>
          <w:tab w:val="num" w:pos="3949"/>
        </w:tabs>
        <w:ind w:left="3949" w:hanging="360"/>
      </w:pPr>
      <w:rPr>
        <w:rFonts w:cs="Times New Roman"/>
      </w:rPr>
    </w:lvl>
    <w:lvl w:ilvl="4" w:tplc="04190019">
      <w:start w:val="1"/>
      <w:numFmt w:val="lowerLetter"/>
      <w:lvlText w:val="%5."/>
      <w:lvlJc w:val="left"/>
      <w:pPr>
        <w:tabs>
          <w:tab w:val="num" w:pos="4669"/>
        </w:tabs>
        <w:ind w:left="4669" w:hanging="360"/>
      </w:pPr>
      <w:rPr>
        <w:rFonts w:cs="Times New Roman"/>
      </w:rPr>
    </w:lvl>
    <w:lvl w:ilvl="5" w:tplc="0419001B">
      <w:start w:val="1"/>
      <w:numFmt w:val="lowerRoman"/>
      <w:lvlText w:val="%6."/>
      <w:lvlJc w:val="right"/>
      <w:pPr>
        <w:tabs>
          <w:tab w:val="num" w:pos="5389"/>
        </w:tabs>
        <w:ind w:left="5389" w:hanging="180"/>
      </w:pPr>
      <w:rPr>
        <w:rFonts w:cs="Times New Roman"/>
      </w:rPr>
    </w:lvl>
    <w:lvl w:ilvl="6" w:tplc="0419000F">
      <w:start w:val="1"/>
      <w:numFmt w:val="decimal"/>
      <w:lvlText w:val="%7."/>
      <w:lvlJc w:val="left"/>
      <w:pPr>
        <w:tabs>
          <w:tab w:val="num" w:pos="6109"/>
        </w:tabs>
        <w:ind w:left="6109" w:hanging="360"/>
      </w:pPr>
      <w:rPr>
        <w:rFonts w:cs="Times New Roman"/>
      </w:rPr>
    </w:lvl>
    <w:lvl w:ilvl="7" w:tplc="04190019">
      <w:start w:val="1"/>
      <w:numFmt w:val="lowerLetter"/>
      <w:lvlText w:val="%8."/>
      <w:lvlJc w:val="left"/>
      <w:pPr>
        <w:tabs>
          <w:tab w:val="num" w:pos="6829"/>
        </w:tabs>
        <w:ind w:left="6829" w:hanging="360"/>
      </w:pPr>
      <w:rPr>
        <w:rFonts w:cs="Times New Roman"/>
      </w:rPr>
    </w:lvl>
    <w:lvl w:ilvl="8" w:tplc="0419001B">
      <w:start w:val="1"/>
      <w:numFmt w:val="lowerRoman"/>
      <w:lvlText w:val="%9."/>
      <w:lvlJc w:val="right"/>
      <w:pPr>
        <w:tabs>
          <w:tab w:val="num" w:pos="7549"/>
        </w:tabs>
        <w:ind w:left="7549" w:hanging="180"/>
      </w:pPr>
      <w:rPr>
        <w:rFonts w:cs="Times New Roman"/>
      </w:rPr>
    </w:lvl>
  </w:abstractNum>
  <w:abstractNum w:abstractNumId="20">
    <w:nsid w:val="1D9A6705"/>
    <w:multiLevelType w:val="hybridMultilevel"/>
    <w:tmpl w:val="E58CB35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1E427A26"/>
    <w:multiLevelType w:val="hybridMultilevel"/>
    <w:tmpl w:val="F1DE7B8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nsid w:val="383A54FF"/>
    <w:multiLevelType w:val="hybridMultilevel"/>
    <w:tmpl w:val="F25C40A0"/>
    <w:lvl w:ilvl="0" w:tplc="B8F8B5E8">
      <w:start w:val="1"/>
      <w:numFmt w:val="decimal"/>
      <w:lvlText w:val="%1."/>
      <w:lvlJc w:val="left"/>
      <w:pPr>
        <w:tabs>
          <w:tab w:val="num" w:pos="1065"/>
        </w:tabs>
        <w:ind w:left="1065" w:hanging="360"/>
      </w:pPr>
      <w:rPr>
        <w:rFonts w:cs="Times New Roman" w:hint="default"/>
      </w:rPr>
    </w:lvl>
    <w:lvl w:ilvl="1" w:tplc="04190019">
      <w:start w:val="1"/>
      <w:numFmt w:val="lowerLetter"/>
      <w:lvlText w:val="%2."/>
      <w:lvlJc w:val="left"/>
      <w:pPr>
        <w:tabs>
          <w:tab w:val="num" w:pos="1785"/>
        </w:tabs>
        <w:ind w:left="1785" w:hanging="360"/>
      </w:pPr>
      <w:rPr>
        <w:rFonts w:cs="Times New Roman"/>
      </w:rPr>
    </w:lvl>
    <w:lvl w:ilvl="2" w:tplc="0419001B">
      <w:start w:val="1"/>
      <w:numFmt w:val="lowerRoman"/>
      <w:lvlText w:val="%3."/>
      <w:lvlJc w:val="right"/>
      <w:pPr>
        <w:tabs>
          <w:tab w:val="num" w:pos="2505"/>
        </w:tabs>
        <w:ind w:left="2505" w:hanging="180"/>
      </w:pPr>
      <w:rPr>
        <w:rFonts w:cs="Times New Roman"/>
      </w:rPr>
    </w:lvl>
    <w:lvl w:ilvl="3" w:tplc="0419000F">
      <w:start w:val="1"/>
      <w:numFmt w:val="decimal"/>
      <w:lvlText w:val="%4."/>
      <w:lvlJc w:val="left"/>
      <w:pPr>
        <w:tabs>
          <w:tab w:val="num" w:pos="3225"/>
        </w:tabs>
        <w:ind w:left="3225" w:hanging="360"/>
      </w:pPr>
      <w:rPr>
        <w:rFonts w:cs="Times New Roman"/>
      </w:rPr>
    </w:lvl>
    <w:lvl w:ilvl="4" w:tplc="04190019">
      <w:start w:val="1"/>
      <w:numFmt w:val="lowerLetter"/>
      <w:lvlText w:val="%5."/>
      <w:lvlJc w:val="left"/>
      <w:pPr>
        <w:tabs>
          <w:tab w:val="num" w:pos="3945"/>
        </w:tabs>
        <w:ind w:left="3945" w:hanging="360"/>
      </w:pPr>
      <w:rPr>
        <w:rFonts w:cs="Times New Roman"/>
      </w:rPr>
    </w:lvl>
    <w:lvl w:ilvl="5" w:tplc="0419001B">
      <w:start w:val="1"/>
      <w:numFmt w:val="lowerRoman"/>
      <w:lvlText w:val="%6."/>
      <w:lvlJc w:val="right"/>
      <w:pPr>
        <w:tabs>
          <w:tab w:val="num" w:pos="4665"/>
        </w:tabs>
        <w:ind w:left="4665" w:hanging="180"/>
      </w:pPr>
      <w:rPr>
        <w:rFonts w:cs="Times New Roman"/>
      </w:rPr>
    </w:lvl>
    <w:lvl w:ilvl="6" w:tplc="0419000F">
      <w:start w:val="1"/>
      <w:numFmt w:val="decimal"/>
      <w:lvlText w:val="%7."/>
      <w:lvlJc w:val="left"/>
      <w:pPr>
        <w:tabs>
          <w:tab w:val="num" w:pos="5385"/>
        </w:tabs>
        <w:ind w:left="5385" w:hanging="360"/>
      </w:pPr>
      <w:rPr>
        <w:rFonts w:cs="Times New Roman"/>
      </w:rPr>
    </w:lvl>
    <w:lvl w:ilvl="7" w:tplc="04190019">
      <w:start w:val="1"/>
      <w:numFmt w:val="lowerLetter"/>
      <w:lvlText w:val="%8."/>
      <w:lvlJc w:val="left"/>
      <w:pPr>
        <w:tabs>
          <w:tab w:val="num" w:pos="6105"/>
        </w:tabs>
        <w:ind w:left="6105" w:hanging="360"/>
      </w:pPr>
      <w:rPr>
        <w:rFonts w:cs="Times New Roman"/>
      </w:rPr>
    </w:lvl>
    <w:lvl w:ilvl="8" w:tplc="0419001B">
      <w:start w:val="1"/>
      <w:numFmt w:val="lowerRoman"/>
      <w:lvlText w:val="%9."/>
      <w:lvlJc w:val="right"/>
      <w:pPr>
        <w:tabs>
          <w:tab w:val="num" w:pos="6825"/>
        </w:tabs>
        <w:ind w:left="6825" w:hanging="180"/>
      </w:pPr>
      <w:rPr>
        <w:rFonts w:cs="Times New Roman"/>
      </w:rPr>
    </w:lvl>
  </w:abstractNum>
  <w:abstractNum w:abstractNumId="23">
    <w:nsid w:val="3E4B7D66"/>
    <w:multiLevelType w:val="hybridMultilevel"/>
    <w:tmpl w:val="F5D6B462"/>
    <w:lvl w:ilvl="0" w:tplc="603C3A60">
      <w:start w:val="1"/>
      <w:numFmt w:val="decimal"/>
      <w:lvlText w:val="%1)"/>
      <w:lvlJc w:val="left"/>
      <w:pPr>
        <w:tabs>
          <w:tab w:val="num" w:pos="585"/>
        </w:tabs>
        <w:ind w:left="585" w:hanging="360"/>
      </w:pPr>
      <w:rPr>
        <w:rFonts w:cs="Times New Roman" w:hint="default"/>
      </w:rPr>
    </w:lvl>
    <w:lvl w:ilvl="1" w:tplc="04190019">
      <w:start w:val="1"/>
      <w:numFmt w:val="lowerLetter"/>
      <w:lvlText w:val="%2."/>
      <w:lvlJc w:val="left"/>
      <w:pPr>
        <w:tabs>
          <w:tab w:val="num" w:pos="1305"/>
        </w:tabs>
        <w:ind w:left="1305" w:hanging="360"/>
      </w:pPr>
      <w:rPr>
        <w:rFonts w:cs="Times New Roman"/>
      </w:rPr>
    </w:lvl>
    <w:lvl w:ilvl="2" w:tplc="0419001B">
      <w:start w:val="1"/>
      <w:numFmt w:val="lowerRoman"/>
      <w:lvlText w:val="%3."/>
      <w:lvlJc w:val="right"/>
      <w:pPr>
        <w:tabs>
          <w:tab w:val="num" w:pos="2025"/>
        </w:tabs>
        <w:ind w:left="2025" w:hanging="180"/>
      </w:pPr>
      <w:rPr>
        <w:rFonts w:cs="Times New Roman"/>
      </w:rPr>
    </w:lvl>
    <w:lvl w:ilvl="3" w:tplc="0419000F">
      <w:start w:val="1"/>
      <w:numFmt w:val="decimal"/>
      <w:lvlText w:val="%4."/>
      <w:lvlJc w:val="left"/>
      <w:pPr>
        <w:tabs>
          <w:tab w:val="num" w:pos="2745"/>
        </w:tabs>
        <w:ind w:left="2745" w:hanging="360"/>
      </w:pPr>
      <w:rPr>
        <w:rFonts w:cs="Times New Roman"/>
      </w:rPr>
    </w:lvl>
    <w:lvl w:ilvl="4" w:tplc="04190019">
      <w:start w:val="1"/>
      <w:numFmt w:val="lowerLetter"/>
      <w:lvlText w:val="%5."/>
      <w:lvlJc w:val="left"/>
      <w:pPr>
        <w:tabs>
          <w:tab w:val="num" w:pos="3465"/>
        </w:tabs>
        <w:ind w:left="3465" w:hanging="360"/>
      </w:pPr>
      <w:rPr>
        <w:rFonts w:cs="Times New Roman"/>
      </w:rPr>
    </w:lvl>
    <w:lvl w:ilvl="5" w:tplc="0419001B">
      <w:start w:val="1"/>
      <w:numFmt w:val="lowerRoman"/>
      <w:lvlText w:val="%6."/>
      <w:lvlJc w:val="right"/>
      <w:pPr>
        <w:tabs>
          <w:tab w:val="num" w:pos="4185"/>
        </w:tabs>
        <w:ind w:left="4185" w:hanging="180"/>
      </w:pPr>
      <w:rPr>
        <w:rFonts w:cs="Times New Roman"/>
      </w:rPr>
    </w:lvl>
    <w:lvl w:ilvl="6" w:tplc="0419000F">
      <w:start w:val="1"/>
      <w:numFmt w:val="decimal"/>
      <w:lvlText w:val="%7."/>
      <w:lvlJc w:val="left"/>
      <w:pPr>
        <w:tabs>
          <w:tab w:val="num" w:pos="4905"/>
        </w:tabs>
        <w:ind w:left="4905" w:hanging="360"/>
      </w:pPr>
      <w:rPr>
        <w:rFonts w:cs="Times New Roman"/>
      </w:rPr>
    </w:lvl>
    <w:lvl w:ilvl="7" w:tplc="04190019">
      <w:start w:val="1"/>
      <w:numFmt w:val="lowerLetter"/>
      <w:lvlText w:val="%8."/>
      <w:lvlJc w:val="left"/>
      <w:pPr>
        <w:tabs>
          <w:tab w:val="num" w:pos="5625"/>
        </w:tabs>
        <w:ind w:left="5625" w:hanging="360"/>
      </w:pPr>
      <w:rPr>
        <w:rFonts w:cs="Times New Roman"/>
      </w:rPr>
    </w:lvl>
    <w:lvl w:ilvl="8" w:tplc="0419001B">
      <w:start w:val="1"/>
      <w:numFmt w:val="lowerRoman"/>
      <w:lvlText w:val="%9."/>
      <w:lvlJc w:val="right"/>
      <w:pPr>
        <w:tabs>
          <w:tab w:val="num" w:pos="6345"/>
        </w:tabs>
        <w:ind w:left="6345" w:hanging="180"/>
      </w:pPr>
      <w:rPr>
        <w:rFonts w:cs="Times New Roman"/>
      </w:rPr>
    </w:lvl>
  </w:abstractNum>
  <w:abstractNum w:abstractNumId="24">
    <w:nsid w:val="40A37442"/>
    <w:multiLevelType w:val="hybridMultilevel"/>
    <w:tmpl w:val="CAA24102"/>
    <w:lvl w:ilvl="0" w:tplc="335E1CCA">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46F2962"/>
    <w:multiLevelType w:val="hybridMultilevel"/>
    <w:tmpl w:val="9EF0DEE4"/>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26">
    <w:nsid w:val="46641EBF"/>
    <w:multiLevelType w:val="hybridMultilevel"/>
    <w:tmpl w:val="6F8489A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203020F"/>
    <w:multiLevelType w:val="hybridMultilevel"/>
    <w:tmpl w:val="95BE2B6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C946297"/>
    <w:multiLevelType w:val="singleLevel"/>
    <w:tmpl w:val="CD0859B4"/>
    <w:lvl w:ilvl="0">
      <w:numFmt w:val="bullet"/>
      <w:lvlText w:val=""/>
      <w:lvlJc w:val="left"/>
      <w:pPr>
        <w:tabs>
          <w:tab w:val="num" w:pos="720"/>
        </w:tabs>
        <w:ind w:left="720" w:firstLine="540"/>
      </w:pPr>
      <w:rPr>
        <w:rFonts w:ascii="Symbol" w:eastAsia="Symbol" w:hAnsi="Symbol" w:hint="default"/>
        <w:b w:val="0"/>
        <w:color w:val="000000"/>
        <w:sz w:val="28"/>
      </w:rPr>
    </w:lvl>
  </w:abstractNum>
  <w:abstractNum w:abstractNumId="29">
    <w:nsid w:val="604C1FFC"/>
    <w:multiLevelType w:val="multilevel"/>
    <w:tmpl w:val="EC201A4E"/>
    <w:lvl w:ilvl="0">
      <w:start w:val="3"/>
      <w:numFmt w:val="decimal"/>
      <w:lvlText w:val="%1"/>
      <w:lvlJc w:val="left"/>
      <w:pPr>
        <w:ind w:left="720" w:hanging="360"/>
      </w:pPr>
    </w:lvl>
    <w:lvl w:ilvl="1">
      <w:start w:val="1"/>
      <w:numFmt w:val="decimal"/>
      <w:isLgl/>
      <w:lvlText w:val="%1.%2"/>
      <w:lvlJc w:val="left"/>
      <w:pPr>
        <w:ind w:left="1005" w:hanging="645"/>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0">
    <w:nsid w:val="63D1160F"/>
    <w:multiLevelType w:val="multilevel"/>
    <w:tmpl w:val="E5F0AC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nsid w:val="69E72382"/>
    <w:multiLevelType w:val="hybridMultilevel"/>
    <w:tmpl w:val="CC2C3A14"/>
    <w:lvl w:ilvl="0" w:tplc="67CEBCB2">
      <w:start w:val="1"/>
      <w:numFmt w:val="decimal"/>
      <w:lvlText w:val="%1."/>
      <w:lvlJc w:val="left"/>
      <w:pPr>
        <w:tabs>
          <w:tab w:val="num" w:pos="720"/>
        </w:tabs>
        <w:ind w:left="720" w:hanging="360"/>
      </w:pPr>
      <w:rPr>
        <w:rFonts w:hint="default"/>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0111161"/>
    <w:multiLevelType w:val="hybridMultilevel"/>
    <w:tmpl w:val="BA5603AA"/>
    <w:lvl w:ilvl="0" w:tplc="E390C4FA">
      <w:start w:val="1"/>
      <w:numFmt w:val="bullet"/>
      <w:lvlText w:val=""/>
      <w:lvlJc w:val="left"/>
      <w:pPr>
        <w:tabs>
          <w:tab w:val="num" w:pos="720"/>
        </w:tabs>
        <w:ind w:left="720" w:hanging="360"/>
      </w:pPr>
      <w:rPr>
        <w:rFonts w:ascii="Wingdings" w:hAnsi="Wingdings" w:hint="default"/>
      </w:rPr>
    </w:lvl>
    <w:lvl w:ilvl="1" w:tplc="5B6492E4" w:tentative="1">
      <w:start w:val="1"/>
      <w:numFmt w:val="bullet"/>
      <w:lvlText w:val=""/>
      <w:lvlJc w:val="left"/>
      <w:pPr>
        <w:tabs>
          <w:tab w:val="num" w:pos="1440"/>
        </w:tabs>
        <w:ind w:left="1440" w:hanging="360"/>
      </w:pPr>
      <w:rPr>
        <w:rFonts w:ascii="Wingdings" w:hAnsi="Wingdings" w:hint="default"/>
      </w:rPr>
    </w:lvl>
    <w:lvl w:ilvl="2" w:tplc="9740E4C6" w:tentative="1">
      <w:start w:val="1"/>
      <w:numFmt w:val="bullet"/>
      <w:lvlText w:val=""/>
      <w:lvlJc w:val="left"/>
      <w:pPr>
        <w:tabs>
          <w:tab w:val="num" w:pos="2160"/>
        </w:tabs>
        <w:ind w:left="2160" w:hanging="360"/>
      </w:pPr>
      <w:rPr>
        <w:rFonts w:ascii="Wingdings" w:hAnsi="Wingdings" w:hint="default"/>
      </w:rPr>
    </w:lvl>
    <w:lvl w:ilvl="3" w:tplc="FD8A1C5C" w:tentative="1">
      <w:start w:val="1"/>
      <w:numFmt w:val="bullet"/>
      <w:lvlText w:val=""/>
      <w:lvlJc w:val="left"/>
      <w:pPr>
        <w:tabs>
          <w:tab w:val="num" w:pos="2880"/>
        </w:tabs>
        <w:ind w:left="2880" w:hanging="360"/>
      </w:pPr>
      <w:rPr>
        <w:rFonts w:ascii="Wingdings" w:hAnsi="Wingdings" w:hint="default"/>
      </w:rPr>
    </w:lvl>
    <w:lvl w:ilvl="4" w:tplc="68BEB8BE" w:tentative="1">
      <w:start w:val="1"/>
      <w:numFmt w:val="bullet"/>
      <w:lvlText w:val=""/>
      <w:lvlJc w:val="left"/>
      <w:pPr>
        <w:tabs>
          <w:tab w:val="num" w:pos="3600"/>
        </w:tabs>
        <w:ind w:left="3600" w:hanging="360"/>
      </w:pPr>
      <w:rPr>
        <w:rFonts w:ascii="Wingdings" w:hAnsi="Wingdings" w:hint="default"/>
      </w:rPr>
    </w:lvl>
    <w:lvl w:ilvl="5" w:tplc="E60C0110" w:tentative="1">
      <w:start w:val="1"/>
      <w:numFmt w:val="bullet"/>
      <w:lvlText w:val=""/>
      <w:lvlJc w:val="left"/>
      <w:pPr>
        <w:tabs>
          <w:tab w:val="num" w:pos="4320"/>
        </w:tabs>
        <w:ind w:left="4320" w:hanging="360"/>
      </w:pPr>
      <w:rPr>
        <w:rFonts w:ascii="Wingdings" w:hAnsi="Wingdings" w:hint="default"/>
      </w:rPr>
    </w:lvl>
    <w:lvl w:ilvl="6" w:tplc="449C723E" w:tentative="1">
      <w:start w:val="1"/>
      <w:numFmt w:val="bullet"/>
      <w:lvlText w:val=""/>
      <w:lvlJc w:val="left"/>
      <w:pPr>
        <w:tabs>
          <w:tab w:val="num" w:pos="5040"/>
        </w:tabs>
        <w:ind w:left="5040" w:hanging="360"/>
      </w:pPr>
      <w:rPr>
        <w:rFonts w:ascii="Wingdings" w:hAnsi="Wingdings" w:hint="default"/>
      </w:rPr>
    </w:lvl>
    <w:lvl w:ilvl="7" w:tplc="3BA8309C" w:tentative="1">
      <w:start w:val="1"/>
      <w:numFmt w:val="bullet"/>
      <w:lvlText w:val=""/>
      <w:lvlJc w:val="left"/>
      <w:pPr>
        <w:tabs>
          <w:tab w:val="num" w:pos="5760"/>
        </w:tabs>
        <w:ind w:left="5760" w:hanging="360"/>
      </w:pPr>
      <w:rPr>
        <w:rFonts w:ascii="Wingdings" w:hAnsi="Wingdings" w:hint="default"/>
      </w:rPr>
    </w:lvl>
    <w:lvl w:ilvl="8" w:tplc="558AFF1E" w:tentative="1">
      <w:start w:val="1"/>
      <w:numFmt w:val="bullet"/>
      <w:lvlText w:val=""/>
      <w:lvlJc w:val="left"/>
      <w:pPr>
        <w:tabs>
          <w:tab w:val="num" w:pos="6480"/>
        </w:tabs>
        <w:ind w:left="6480" w:hanging="360"/>
      </w:pPr>
      <w:rPr>
        <w:rFonts w:ascii="Wingdings" w:hAnsi="Wingdings" w:hint="default"/>
      </w:rPr>
    </w:lvl>
  </w:abstractNum>
  <w:abstractNum w:abstractNumId="33">
    <w:nsid w:val="779B51C4"/>
    <w:multiLevelType w:val="hybridMultilevel"/>
    <w:tmpl w:val="27C29CFC"/>
    <w:lvl w:ilvl="0" w:tplc="0419000F">
      <w:start w:val="1"/>
      <w:numFmt w:val="decimal"/>
      <w:lvlText w:val="%1."/>
      <w:lvlJc w:val="left"/>
      <w:pPr>
        <w:tabs>
          <w:tab w:val="num" w:pos="720"/>
        </w:tabs>
        <w:ind w:left="720" w:hanging="360"/>
      </w:pPr>
      <w:rPr>
        <w:rFonts w:hint="default"/>
      </w:rPr>
    </w:lvl>
    <w:lvl w:ilvl="1" w:tplc="5B6492E4" w:tentative="1">
      <w:start w:val="1"/>
      <w:numFmt w:val="bullet"/>
      <w:lvlText w:val=""/>
      <w:lvlJc w:val="left"/>
      <w:pPr>
        <w:tabs>
          <w:tab w:val="num" w:pos="1440"/>
        </w:tabs>
        <w:ind w:left="1440" w:hanging="360"/>
      </w:pPr>
      <w:rPr>
        <w:rFonts w:ascii="Wingdings" w:hAnsi="Wingdings" w:hint="default"/>
      </w:rPr>
    </w:lvl>
    <w:lvl w:ilvl="2" w:tplc="9740E4C6" w:tentative="1">
      <w:start w:val="1"/>
      <w:numFmt w:val="bullet"/>
      <w:lvlText w:val=""/>
      <w:lvlJc w:val="left"/>
      <w:pPr>
        <w:tabs>
          <w:tab w:val="num" w:pos="2160"/>
        </w:tabs>
        <w:ind w:left="2160" w:hanging="360"/>
      </w:pPr>
      <w:rPr>
        <w:rFonts w:ascii="Wingdings" w:hAnsi="Wingdings" w:hint="default"/>
      </w:rPr>
    </w:lvl>
    <w:lvl w:ilvl="3" w:tplc="FD8A1C5C" w:tentative="1">
      <w:start w:val="1"/>
      <w:numFmt w:val="bullet"/>
      <w:lvlText w:val=""/>
      <w:lvlJc w:val="left"/>
      <w:pPr>
        <w:tabs>
          <w:tab w:val="num" w:pos="2880"/>
        </w:tabs>
        <w:ind w:left="2880" w:hanging="360"/>
      </w:pPr>
      <w:rPr>
        <w:rFonts w:ascii="Wingdings" w:hAnsi="Wingdings" w:hint="default"/>
      </w:rPr>
    </w:lvl>
    <w:lvl w:ilvl="4" w:tplc="68BEB8BE" w:tentative="1">
      <w:start w:val="1"/>
      <w:numFmt w:val="bullet"/>
      <w:lvlText w:val=""/>
      <w:lvlJc w:val="left"/>
      <w:pPr>
        <w:tabs>
          <w:tab w:val="num" w:pos="3600"/>
        </w:tabs>
        <w:ind w:left="3600" w:hanging="360"/>
      </w:pPr>
      <w:rPr>
        <w:rFonts w:ascii="Wingdings" w:hAnsi="Wingdings" w:hint="default"/>
      </w:rPr>
    </w:lvl>
    <w:lvl w:ilvl="5" w:tplc="E60C0110" w:tentative="1">
      <w:start w:val="1"/>
      <w:numFmt w:val="bullet"/>
      <w:lvlText w:val=""/>
      <w:lvlJc w:val="left"/>
      <w:pPr>
        <w:tabs>
          <w:tab w:val="num" w:pos="4320"/>
        </w:tabs>
        <w:ind w:left="4320" w:hanging="360"/>
      </w:pPr>
      <w:rPr>
        <w:rFonts w:ascii="Wingdings" w:hAnsi="Wingdings" w:hint="default"/>
      </w:rPr>
    </w:lvl>
    <w:lvl w:ilvl="6" w:tplc="449C723E" w:tentative="1">
      <w:start w:val="1"/>
      <w:numFmt w:val="bullet"/>
      <w:lvlText w:val=""/>
      <w:lvlJc w:val="left"/>
      <w:pPr>
        <w:tabs>
          <w:tab w:val="num" w:pos="5040"/>
        </w:tabs>
        <w:ind w:left="5040" w:hanging="360"/>
      </w:pPr>
      <w:rPr>
        <w:rFonts w:ascii="Wingdings" w:hAnsi="Wingdings" w:hint="default"/>
      </w:rPr>
    </w:lvl>
    <w:lvl w:ilvl="7" w:tplc="3BA8309C" w:tentative="1">
      <w:start w:val="1"/>
      <w:numFmt w:val="bullet"/>
      <w:lvlText w:val=""/>
      <w:lvlJc w:val="left"/>
      <w:pPr>
        <w:tabs>
          <w:tab w:val="num" w:pos="5760"/>
        </w:tabs>
        <w:ind w:left="5760" w:hanging="360"/>
      </w:pPr>
      <w:rPr>
        <w:rFonts w:ascii="Wingdings" w:hAnsi="Wingdings" w:hint="default"/>
      </w:rPr>
    </w:lvl>
    <w:lvl w:ilvl="8" w:tplc="558AFF1E" w:tentative="1">
      <w:start w:val="1"/>
      <w:numFmt w:val="bullet"/>
      <w:lvlText w:val=""/>
      <w:lvlJc w:val="left"/>
      <w:pPr>
        <w:tabs>
          <w:tab w:val="num" w:pos="6480"/>
        </w:tabs>
        <w:ind w:left="6480" w:hanging="360"/>
      </w:pPr>
      <w:rPr>
        <w:rFonts w:ascii="Wingdings" w:hAnsi="Wingdings" w:hint="default"/>
      </w:rPr>
    </w:lvl>
  </w:abstractNum>
  <w:abstractNum w:abstractNumId="34">
    <w:nsid w:val="7928593A"/>
    <w:multiLevelType w:val="hybridMultilevel"/>
    <w:tmpl w:val="95BE2B6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A5904FC"/>
    <w:multiLevelType w:val="hybridMultilevel"/>
    <w:tmpl w:val="D89EE8B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7AE03DD7"/>
    <w:multiLevelType w:val="hybridMultilevel"/>
    <w:tmpl w:val="3F02853C"/>
    <w:lvl w:ilvl="0" w:tplc="D4487F26">
      <w:start w:val="1"/>
      <w:numFmt w:val="decimal"/>
      <w:lvlText w:val="%1."/>
      <w:lvlJc w:val="left"/>
      <w:pPr>
        <w:ind w:left="360" w:hanging="360"/>
      </w:pPr>
      <w:rPr>
        <w:rFonts w:cs="Times New Roman" w:hint="default"/>
      </w:rPr>
    </w:lvl>
    <w:lvl w:ilvl="1" w:tplc="04190019" w:tentative="1">
      <w:start w:val="1"/>
      <w:numFmt w:val="lowerLetter"/>
      <w:lvlText w:val="%2."/>
      <w:lvlJc w:val="left"/>
      <w:pPr>
        <w:ind w:left="1770" w:hanging="360"/>
      </w:pPr>
      <w:rPr>
        <w:rFonts w:cs="Times New Roman"/>
      </w:rPr>
    </w:lvl>
    <w:lvl w:ilvl="2" w:tplc="0419001B" w:tentative="1">
      <w:start w:val="1"/>
      <w:numFmt w:val="lowerRoman"/>
      <w:lvlText w:val="%3."/>
      <w:lvlJc w:val="right"/>
      <w:pPr>
        <w:ind w:left="2490" w:hanging="180"/>
      </w:pPr>
      <w:rPr>
        <w:rFonts w:cs="Times New Roman"/>
      </w:rPr>
    </w:lvl>
    <w:lvl w:ilvl="3" w:tplc="0419000F" w:tentative="1">
      <w:start w:val="1"/>
      <w:numFmt w:val="decimal"/>
      <w:lvlText w:val="%4."/>
      <w:lvlJc w:val="left"/>
      <w:pPr>
        <w:ind w:left="3210" w:hanging="360"/>
      </w:pPr>
      <w:rPr>
        <w:rFonts w:cs="Times New Roman"/>
      </w:rPr>
    </w:lvl>
    <w:lvl w:ilvl="4" w:tplc="04190019" w:tentative="1">
      <w:start w:val="1"/>
      <w:numFmt w:val="lowerLetter"/>
      <w:lvlText w:val="%5."/>
      <w:lvlJc w:val="left"/>
      <w:pPr>
        <w:ind w:left="3930" w:hanging="360"/>
      </w:pPr>
      <w:rPr>
        <w:rFonts w:cs="Times New Roman"/>
      </w:rPr>
    </w:lvl>
    <w:lvl w:ilvl="5" w:tplc="0419001B" w:tentative="1">
      <w:start w:val="1"/>
      <w:numFmt w:val="lowerRoman"/>
      <w:lvlText w:val="%6."/>
      <w:lvlJc w:val="right"/>
      <w:pPr>
        <w:ind w:left="4650" w:hanging="180"/>
      </w:pPr>
      <w:rPr>
        <w:rFonts w:cs="Times New Roman"/>
      </w:rPr>
    </w:lvl>
    <w:lvl w:ilvl="6" w:tplc="0419000F" w:tentative="1">
      <w:start w:val="1"/>
      <w:numFmt w:val="decimal"/>
      <w:lvlText w:val="%7."/>
      <w:lvlJc w:val="left"/>
      <w:pPr>
        <w:ind w:left="5370" w:hanging="360"/>
      </w:pPr>
      <w:rPr>
        <w:rFonts w:cs="Times New Roman"/>
      </w:rPr>
    </w:lvl>
    <w:lvl w:ilvl="7" w:tplc="04190019" w:tentative="1">
      <w:start w:val="1"/>
      <w:numFmt w:val="lowerLetter"/>
      <w:lvlText w:val="%8."/>
      <w:lvlJc w:val="left"/>
      <w:pPr>
        <w:ind w:left="6090" w:hanging="360"/>
      </w:pPr>
      <w:rPr>
        <w:rFonts w:cs="Times New Roman"/>
      </w:rPr>
    </w:lvl>
    <w:lvl w:ilvl="8" w:tplc="0419001B" w:tentative="1">
      <w:start w:val="1"/>
      <w:numFmt w:val="lowerRoman"/>
      <w:lvlText w:val="%9."/>
      <w:lvlJc w:val="right"/>
      <w:pPr>
        <w:ind w:left="6810" w:hanging="180"/>
      </w:pPr>
      <w:rPr>
        <w:rFonts w:cs="Times New Roman"/>
      </w:rPr>
    </w:lvl>
  </w:abstractNum>
  <w:num w:numId="1">
    <w:abstractNumId w:val="30"/>
  </w:num>
  <w:num w:numId="2">
    <w:abstractNumId w:val="21"/>
  </w:num>
  <w:num w:numId="3">
    <w:abstractNumId w:val="23"/>
  </w:num>
  <w:num w:numId="4">
    <w:abstractNumId w:val="18"/>
  </w:num>
  <w:num w:numId="5">
    <w:abstractNumId w:val="22"/>
  </w:num>
  <w:num w:numId="6">
    <w:abstractNumId w:val="13"/>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5"/>
  </w:num>
  <w:num w:numId="9">
    <w:abstractNumId w:val="19"/>
  </w:num>
  <w:num w:numId="10">
    <w:abstractNumId w:val="34"/>
  </w:num>
  <w:num w:numId="11">
    <w:abstractNumId w:val="27"/>
  </w:num>
  <w:num w:numId="12">
    <w:abstractNumId w:val="14"/>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1"/>
  </w:num>
  <w:num w:numId="16">
    <w:abstractNumId w:val="29"/>
    <w:lvlOverride w:ilvl="0">
      <w:startOverride w:val="3"/>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num>
  <w:num w:numId="18">
    <w:abstractNumId w:val="24"/>
  </w:num>
  <w:num w:numId="19">
    <w:abstractNumId w:val="36"/>
  </w:num>
  <w:num w:numId="20">
    <w:abstractNumId w:val="32"/>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 w:numId="31">
    <w:abstractNumId w:val="33"/>
  </w:num>
  <w:num w:numId="32">
    <w:abstractNumId w:val="35"/>
  </w:num>
  <w:num w:numId="33">
    <w:abstractNumId w:val="31"/>
  </w:num>
  <w:num w:numId="34">
    <w:abstractNumId w:val="16"/>
  </w:num>
  <w:num w:numId="35">
    <w:abstractNumId w:val="12"/>
  </w:num>
  <w:num w:numId="36">
    <w:abstractNumId w:val="26"/>
  </w:num>
  <w:num w:numId="37">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efaultTabStop w:val="708"/>
  <w:characterSpacingControl w:val="doNotCompress"/>
  <w:footnotePr>
    <w:footnote w:id="0"/>
    <w:footnote w:id="1"/>
  </w:footnotePr>
  <w:endnotePr>
    <w:endnote w:id="0"/>
    <w:endnote w:id="1"/>
  </w:endnotePr>
  <w:compat/>
  <w:rsids>
    <w:rsidRoot w:val="00182CE8"/>
    <w:rsid w:val="000041F8"/>
    <w:rsid w:val="00033A1A"/>
    <w:rsid w:val="0004187C"/>
    <w:rsid w:val="00057A74"/>
    <w:rsid w:val="00064604"/>
    <w:rsid w:val="000A22A7"/>
    <w:rsid w:val="000B1C49"/>
    <w:rsid w:val="000B72B0"/>
    <w:rsid w:val="000C4777"/>
    <w:rsid w:val="000F1740"/>
    <w:rsid w:val="00131E6D"/>
    <w:rsid w:val="0016190C"/>
    <w:rsid w:val="00162C83"/>
    <w:rsid w:val="00182CE8"/>
    <w:rsid w:val="001A59A9"/>
    <w:rsid w:val="001B4CD9"/>
    <w:rsid w:val="001D081A"/>
    <w:rsid w:val="002074E4"/>
    <w:rsid w:val="00215C7A"/>
    <w:rsid w:val="002769A4"/>
    <w:rsid w:val="00293A5B"/>
    <w:rsid w:val="002E351D"/>
    <w:rsid w:val="00355BA4"/>
    <w:rsid w:val="00364E00"/>
    <w:rsid w:val="0038405E"/>
    <w:rsid w:val="003A2F04"/>
    <w:rsid w:val="003C008C"/>
    <w:rsid w:val="00400543"/>
    <w:rsid w:val="00401BB1"/>
    <w:rsid w:val="00403819"/>
    <w:rsid w:val="00424A8C"/>
    <w:rsid w:val="004301BB"/>
    <w:rsid w:val="00484169"/>
    <w:rsid w:val="004C236D"/>
    <w:rsid w:val="00550703"/>
    <w:rsid w:val="00571E03"/>
    <w:rsid w:val="00575119"/>
    <w:rsid w:val="0058434D"/>
    <w:rsid w:val="00590E0F"/>
    <w:rsid w:val="005A4612"/>
    <w:rsid w:val="005A6DD4"/>
    <w:rsid w:val="005D48BE"/>
    <w:rsid w:val="005D628F"/>
    <w:rsid w:val="005E377A"/>
    <w:rsid w:val="005F06CD"/>
    <w:rsid w:val="00603A47"/>
    <w:rsid w:val="006373B6"/>
    <w:rsid w:val="0064577F"/>
    <w:rsid w:val="00646841"/>
    <w:rsid w:val="00695337"/>
    <w:rsid w:val="006B14BA"/>
    <w:rsid w:val="006D044C"/>
    <w:rsid w:val="006F31BE"/>
    <w:rsid w:val="00715968"/>
    <w:rsid w:val="0072640F"/>
    <w:rsid w:val="007462E1"/>
    <w:rsid w:val="00754526"/>
    <w:rsid w:val="00761A1D"/>
    <w:rsid w:val="007A64C4"/>
    <w:rsid w:val="007B3742"/>
    <w:rsid w:val="007C5904"/>
    <w:rsid w:val="007D5A80"/>
    <w:rsid w:val="007E5544"/>
    <w:rsid w:val="007F69AA"/>
    <w:rsid w:val="008729C3"/>
    <w:rsid w:val="00882E69"/>
    <w:rsid w:val="0089560D"/>
    <w:rsid w:val="008C71EA"/>
    <w:rsid w:val="008F050B"/>
    <w:rsid w:val="008F6D4B"/>
    <w:rsid w:val="009004C8"/>
    <w:rsid w:val="009160D1"/>
    <w:rsid w:val="00924C7B"/>
    <w:rsid w:val="009336AA"/>
    <w:rsid w:val="00952723"/>
    <w:rsid w:val="009640EA"/>
    <w:rsid w:val="00972028"/>
    <w:rsid w:val="00972E31"/>
    <w:rsid w:val="009A740B"/>
    <w:rsid w:val="00A128B7"/>
    <w:rsid w:val="00A368C4"/>
    <w:rsid w:val="00A401CE"/>
    <w:rsid w:val="00A53D0C"/>
    <w:rsid w:val="00A96197"/>
    <w:rsid w:val="00AD196D"/>
    <w:rsid w:val="00AD5E9C"/>
    <w:rsid w:val="00AE74C1"/>
    <w:rsid w:val="00AF69AD"/>
    <w:rsid w:val="00B0760D"/>
    <w:rsid w:val="00B71F5D"/>
    <w:rsid w:val="00BA2313"/>
    <w:rsid w:val="00BC5D5D"/>
    <w:rsid w:val="00BD747D"/>
    <w:rsid w:val="00BF5925"/>
    <w:rsid w:val="00C056AA"/>
    <w:rsid w:val="00CA13DB"/>
    <w:rsid w:val="00CA52CA"/>
    <w:rsid w:val="00CC3DDB"/>
    <w:rsid w:val="00CF2A83"/>
    <w:rsid w:val="00CF2F22"/>
    <w:rsid w:val="00D801EC"/>
    <w:rsid w:val="00D846F1"/>
    <w:rsid w:val="00D8474E"/>
    <w:rsid w:val="00DF09D5"/>
    <w:rsid w:val="00E22581"/>
    <w:rsid w:val="00E45EE5"/>
    <w:rsid w:val="00E752D7"/>
    <w:rsid w:val="00E84842"/>
    <w:rsid w:val="00EA797F"/>
    <w:rsid w:val="00EB3BE4"/>
    <w:rsid w:val="00F215E7"/>
    <w:rsid w:val="00F21F09"/>
    <w:rsid w:val="00F23CF6"/>
    <w:rsid w:val="00F32255"/>
    <w:rsid w:val="00F33789"/>
    <w:rsid w:val="00F43B0E"/>
    <w:rsid w:val="00F57193"/>
    <w:rsid w:val="00FA1427"/>
    <w:rsid w:val="00FA7205"/>
    <w:rsid w:val="00FE535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2" w:uiPriority="99"/>
    <w:lsdException w:name="Body Text Indent 3" w:uiPriority="99"/>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82CE8"/>
    <w:pPr>
      <w:spacing w:line="360" w:lineRule="auto"/>
      <w:jc w:val="both"/>
    </w:pPr>
    <w:rPr>
      <w:sz w:val="24"/>
      <w:szCs w:val="24"/>
    </w:rPr>
  </w:style>
  <w:style w:type="paragraph" w:styleId="1">
    <w:name w:val="heading 1"/>
    <w:basedOn w:val="a"/>
    <w:next w:val="a"/>
    <w:link w:val="10"/>
    <w:qFormat/>
    <w:rsid w:val="00182CE8"/>
    <w:pPr>
      <w:keepNext/>
      <w:keepLines/>
      <w:spacing w:before="480"/>
      <w:outlineLvl w:val="0"/>
    </w:pPr>
    <w:rPr>
      <w:rFonts w:ascii="Cambria" w:hAnsi="Cambria"/>
      <w:b/>
      <w:bCs/>
      <w:color w:val="365F91"/>
      <w:sz w:val="28"/>
      <w:szCs w:val="28"/>
      <w:lang/>
    </w:rPr>
  </w:style>
  <w:style w:type="paragraph" w:styleId="2">
    <w:name w:val="heading 2"/>
    <w:basedOn w:val="a"/>
    <w:next w:val="a"/>
    <w:link w:val="20"/>
    <w:qFormat/>
    <w:rsid w:val="00182CE8"/>
    <w:pPr>
      <w:keepNext/>
      <w:spacing w:before="240" w:after="60"/>
      <w:outlineLvl w:val="1"/>
    </w:pPr>
    <w:rPr>
      <w:rFonts w:ascii="Cambria" w:hAnsi="Cambria"/>
      <w:b/>
      <w:bCs/>
      <w:i/>
      <w:iCs/>
      <w:sz w:val="28"/>
      <w:szCs w:val="28"/>
      <w:lang/>
    </w:rPr>
  </w:style>
  <w:style w:type="paragraph" w:styleId="3">
    <w:name w:val="heading 3"/>
    <w:basedOn w:val="a"/>
    <w:next w:val="a"/>
    <w:qFormat/>
    <w:rsid w:val="00182CE8"/>
    <w:pPr>
      <w:keepNext/>
      <w:spacing w:before="240" w:after="60"/>
      <w:outlineLvl w:val="2"/>
    </w:pPr>
    <w:rPr>
      <w:rFonts w:ascii="Arial" w:hAnsi="Arial" w:cs="Arial"/>
      <w:b/>
      <w:bCs/>
      <w:sz w:val="26"/>
      <w:szCs w:val="26"/>
    </w:rPr>
  </w:style>
  <w:style w:type="paragraph" w:styleId="4">
    <w:name w:val="heading 4"/>
    <w:basedOn w:val="a"/>
    <w:link w:val="40"/>
    <w:qFormat/>
    <w:rsid w:val="00182CE8"/>
    <w:pPr>
      <w:spacing w:before="100" w:beforeAutospacing="1" w:after="100" w:afterAutospacing="1" w:line="240" w:lineRule="auto"/>
      <w:jc w:val="left"/>
      <w:outlineLvl w:val="3"/>
    </w:pPr>
    <w:rPr>
      <w:rFonts w:eastAsia="Calibri"/>
      <w:b/>
      <w:bCs/>
      <w:color w:val="000000"/>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182CE8"/>
    <w:rPr>
      <w:rFonts w:ascii="Cambria" w:hAnsi="Cambria"/>
      <w:b/>
      <w:bCs/>
      <w:color w:val="365F91"/>
      <w:sz w:val="28"/>
      <w:szCs w:val="28"/>
      <w:lang w:bidi="ar-SA"/>
    </w:rPr>
  </w:style>
  <w:style w:type="character" w:customStyle="1" w:styleId="20">
    <w:name w:val="Заголовок 2 Знак"/>
    <w:link w:val="2"/>
    <w:semiHidden/>
    <w:rsid w:val="00182CE8"/>
    <w:rPr>
      <w:rFonts w:ascii="Cambria" w:hAnsi="Cambria"/>
      <w:b/>
      <w:bCs/>
      <w:i/>
      <w:iCs/>
      <w:sz w:val="28"/>
      <w:szCs w:val="28"/>
      <w:lang w:bidi="ar-SA"/>
    </w:rPr>
  </w:style>
  <w:style w:type="character" w:customStyle="1" w:styleId="40">
    <w:name w:val="Заголовок 4 Знак"/>
    <w:link w:val="4"/>
    <w:locked/>
    <w:rsid w:val="00182CE8"/>
    <w:rPr>
      <w:rFonts w:eastAsia="Calibri"/>
      <w:b/>
      <w:bCs/>
      <w:color w:val="000000"/>
      <w:sz w:val="24"/>
      <w:szCs w:val="24"/>
      <w:lang w:eastAsia="ru-RU" w:bidi="ar-SA"/>
    </w:rPr>
  </w:style>
  <w:style w:type="paragraph" w:styleId="a3">
    <w:name w:val="header"/>
    <w:basedOn w:val="a"/>
    <w:link w:val="a4"/>
    <w:rsid w:val="00182CE8"/>
    <w:pPr>
      <w:tabs>
        <w:tab w:val="center" w:pos="4153"/>
        <w:tab w:val="right" w:pos="8306"/>
      </w:tabs>
    </w:pPr>
    <w:rPr>
      <w:rFonts w:eastAsia="Calibri"/>
      <w:sz w:val="20"/>
      <w:szCs w:val="20"/>
      <w:lang/>
    </w:rPr>
  </w:style>
  <w:style w:type="character" w:customStyle="1" w:styleId="a4">
    <w:name w:val="Верхний колонтитул Знак"/>
    <w:link w:val="a3"/>
    <w:locked/>
    <w:rsid w:val="00182CE8"/>
    <w:rPr>
      <w:rFonts w:eastAsia="Calibri"/>
      <w:lang w:eastAsia="ru-RU" w:bidi="ar-SA"/>
    </w:rPr>
  </w:style>
  <w:style w:type="paragraph" w:styleId="a5">
    <w:name w:val="footer"/>
    <w:basedOn w:val="a"/>
    <w:link w:val="a6"/>
    <w:rsid w:val="00182CE8"/>
    <w:pPr>
      <w:tabs>
        <w:tab w:val="center" w:pos="4153"/>
        <w:tab w:val="right" w:pos="8306"/>
      </w:tabs>
    </w:pPr>
    <w:rPr>
      <w:rFonts w:eastAsia="Calibri"/>
      <w:sz w:val="20"/>
      <w:szCs w:val="20"/>
      <w:lang/>
    </w:rPr>
  </w:style>
  <w:style w:type="character" w:customStyle="1" w:styleId="a6">
    <w:name w:val="Нижний колонтитул Знак"/>
    <w:link w:val="a5"/>
    <w:locked/>
    <w:rsid w:val="00182CE8"/>
    <w:rPr>
      <w:rFonts w:eastAsia="Calibri"/>
      <w:lang w:eastAsia="ru-RU" w:bidi="ar-SA"/>
    </w:rPr>
  </w:style>
  <w:style w:type="character" w:styleId="a7">
    <w:name w:val="page number"/>
    <w:rsid w:val="00182CE8"/>
    <w:rPr>
      <w:rFonts w:cs="Times New Roman"/>
    </w:rPr>
  </w:style>
  <w:style w:type="paragraph" w:styleId="a8">
    <w:name w:val="Normal (Web)"/>
    <w:basedOn w:val="a"/>
    <w:rsid w:val="00182CE8"/>
    <w:pPr>
      <w:spacing w:after="225" w:line="240" w:lineRule="auto"/>
      <w:jc w:val="left"/>
    </w:pPr>
  </w:style>
  <w:style w:type="character" w:styleId="a9">
    <w:name w:val="Hyperlink"/>
    <w:uiPriority w:val="99"/>
    <w:rsid w:val="00182CE8"/>
    <w:rPr>
      <w:rFonts w:cs="Times New Roman"/>
      <w:color w:val="auto"/>
      <w:u w:val="single"/>
    </w:rPr>
  </w:style>
  <w:style w:type="paragraph" w:customStyle="1" w:styleId="just">
    <w:name w:val="just"/>
    <w:basedOn w:val="a"/>
    <w:rsid w:val="00182CE8"/>
    <w:pPr>
      <w:spacing w:before="100" w:beforeAutospacing="1" w:after="100" w:afterAutospacing="1" w:line="240" w:lineRule="auto"/>
      <w:jc w:val="left"/>
    </w:pPr>
  </w:style>
  <w:style w:type="paragraph" w:customStyle="1" w:styleId="14">
    <w:name w:val="Обычный + 14 пт"/>
    <w:basedOn w:val="a"/>
    <w:rsid w:val="00182CE8"/>
    <w:pPr>
      <w:spacing w:before="90"/>
      <w:ind w:firstLine="708"/>
    </w:pPr>
    <w:rPr>
      <w:color w:val="000000"/>
      <w:sz w:val="28"/>
      <w:szCs w:val="28"/>
    </w:rPr>
  </w:style>
  <w:style w:type="paragraph" w:customStyle="1" w:styleId="aa">
    <w:name w:val="Стиль"/>
    <w:rsid w:val="00182CE8"/>
    <w:pPr>
      <w:widowControl w:val="0"/>
      <w:autoSpaceDE w:val="0"/>
      <w:autoSpaceDN w:val="0"/>
      <w:adjustRightInd w:val="0"/>
    </w:pPr>
    <w:rPr>
      <w:sz w:val="24"/>
      <w:szCs w:val="24"/>
    </w:rPr>
  </w:style>
  <w:style w:type="table" w:styleId="ab">
    <w:name w:val="Table Grid"/>
    <w:basedOn w:val="a1"/>
    <w:rsid w:val="00182CE8"/>
    <w:pPr>
      <w:spacing w:line="36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Title"/>
    <w:basedOn w:val="a"/>
    <w:link w:val="ad"/>
    <w:qFormat/>
    <w:rsid w:val="00182CE8"/>
    <w:pPr>
      <w:spacing w:line="240" w:lineRule="auto"/>
      <w:jc w:val="center"/>
    </w:pPr>
    <w:rPr>
      <w:rFonts w:eastAsia="Calibri"/>
      <w:lang/>
    </w:rPr>
  </w:style>
  <w:style w:type="character" w:customStyle="1" w:styleId="ad">
    <w:name w:val="Название Знак"/>
    <w:link w:val="ac"/>
    <w:locked/>
    <w:rsid w:val="00182CE8"/>
    <w:rPr>
      <w:rFonts w:eastAsia="Calibri"/>
      <w:sz w:val="24"/>
      <w:szCs w:val="24"/>
      <w:lang w:eastAsia="ru-RU" w:bidi="ar-SA"/>
    </w:rPr>
  </w:style>
  <w:style w:type="paragraph" w:styleId="ae">
    <w:name w:val="Body Text Indent"/>
    <w:basedOn w:val="a"/>
    <w:link w:val="af"/>
    <w:rsid w:val="00182CE8"/>
    <w:pPr>
      <w:ind w:firstLine="720"/>
      <w:jc w:val="left"/>
    </w:pPr>
    <w:rPr>
      <w:rFonts w:eastAsia="Calibri"/>
      <w:sz w:val="28"/>
      <w:szCs w:val="28"/>
      <w:lang/>
    </w:rPr>
  </w:style>
  <w:style w:type="character" w:customStyle="1" w:styleId="af">
    <w:name w:val="Основной текст с отступом Знак"/>
    <w:link w:val="ae"/>
    <w:locked/>
    <w:rsid w:val="00182CE8"/>
    <w:rPr>
      <w:rFonts w:eastAsia="Calibri"/>
      <w:sz w:val="28"/>
      <w:szCs w:val="28"/>
      <w:lang w:eastAsia="ru-RU" w:bidi="ar-SA"/>
    </w:rPr>
  </w:style>
  <w:style w:type="paragraph" w:styleId="af0">
    <w:name w:val="Balloon Text"/>
    <w:basedOn w:val="a"/>
    <w:link w:val="af1"/>
    <w:semiHidden/>
    <w:rsid w:val="00182CE8"/>
    <w:rPr>
      <w:rFonts w:ascii="Tahoma" w:eastAsia="Calibri" w:hAnsi="Tahoma"/>
      <w:sz w:val="16"/>
      <w:szCs w:val="16"/>
      <w:lang/>
    </w:rPr>
  </w:style>
  <w:style w:type="character" w:customStyle="1" w:styleId="af1">
    <w:name w:val="Текст выноски Знак"/>
    <w:link w:val="af0"/>
    <w:semiHidden/>
    <w:locked/>
    <w:rsid w:val="00182CE8"/>
    <w:rPr>
      <w:rFonts w:ascii="Tahoma" w:eastAsia="Calibri" w:hAnsi="Tahoma"/>
      <w:sz w:val="16"/>
      <w:szCs w:val="16"/>
      <w:lang w:eastAsia="ru-RU" w:bidi="ar-SA"/>
    </w:rPr>
  </w:style>
  <w:style w:type="paragraph" w:styleId="af2">
    <w:name w:val="List Paragraph"/>
    <w:basedOn w:val="a"/>
    <w:qFormat/>
    <w:rsid w:val="00182CE8"/>
    <w:pPr>
      <w:ind w:left="720"/>
      <w:contextualSpacing/>
    </w:pPr>
    <w:rPr>
      <w:szCs w:val="20"/>
    </w:rPr>
  </w:style>
  <w:style w:type="paragraph" w:customStyle="1" w:styleId="af3">
    <w:name w:val="Знак Знак Знак Знак"/>
    <w:basedOn w:val="a"/>
    <w:rsid w:val="00182CE8"/>
    <w:pPr>
      <w:spacing w:after="160" w:line="240" w:lineRule="exact"/>
      <w:jc w:val="left"/>
    </w:pPr>
    <w:rPr>
      <w:rFonts w:ascii="Verdana" w:hAnsi="Verdana" w:cs="Verdana"/>
      <w:sz w:val="20"/>
      <w:szCs w:val="20"/>
      <w:lang w:val="en-US" w:eastAsia="en-US"/>
    </w:rPr>
  </w:style>
  <w:style w:type="character" w:styleId="af4">
    <w:name w:val="Strong"/>
    <w:qFormat/>
    <w:rsid w:val="00182CE8"/>
    <w:rPr>
      <w:b/>
      <w:bCs/>
    </w:rPr>
  </w:style>
  <w:style w:type="paragraph" w:styleId="30">
    <w:name w:val="Body Text Indent 3"/>
    <w:basedOn w:val="a"/>
    <w:link w:val="31"/>
    <w:uiPriority w:val="99"/>
    <w:unhideWhenUsed/>
    <w:rsid w:val="00182CE8"/>
    <w:pPr>
      <w:spacing w:after="120"/>
      <w:ind w:left="283"/>
    </w:pPr>
    <w:rPr>
      <w:sz w:val="16"/>
      <w:szCs w:val="16"/>
      <w:lang/>
    </w:rPr>
  </w:style>
  <w:style w:type="character" w:customStyle="1" w:styleId="31">
    <w:name w:val="Основной текст с отступом 3 Знак"/>
    <w:link w:val="30"/>
    <w:uiPriority w:val="99"/>
    <w:rsid w:val="00182CE8"/>
    <w:rPr>
      <w:sz w:val="16"/>
      <w:szCs w:val="16"/>
      <w:lang w:bidi="ar-SA"/>
    </w:rPr>
  </w:style>
  <w:style w:type="paragraph" w:styleId="af5">
    <w:name w:val="endnote text"/>
    <w:basedOn w:val="a"/>
    <w:link w:val="af6"/>
    <w:semiHidden/>
    <w:rsid w:val="00182CE8"/>
    <w:pPr>
      <w:suppressAutoHyphens/>
      <w:spacing w:line="240" w:lineRule="auto"/>
      <w:jc w:val="left"/>
    </w:pPr>
    <w:rPr>
      <w:sz w:val="20"/>
      <w:szCs w:val="20"/>
      <w:lang w:eastAsia="ar-SA"/>
    </w:rPr>
  </w:style>
  <w:style w:type="character" w:customStyle="1" w:styleId="af6">
    <w:name w:val="Текст концевой сноски Знак"/>
    <w:link w:val="af5"/>
    <w:semiHidden/>
    <w:rsid w:val="00182CE8"/>
    <w:rPr>
      <w:lang w:eastAsia="ar-SA" w:bidi="ar-SA"/>
    </w:rPr>
  </w:style>
  <w:style w:type="paragraph" w:styleId="af7">
    <w:name w:val="Body Text"/>
    <w:basedOn w:val="a"/>
    <w:link w:val="af8"/>
    <w:unhideWhenUsed/>
    <w:rsid w:val="00182CE8"/>
    <w:pPr>
      <w:spacing w:after="120"/>
    </w:pPr>
    <w:rPr>
      <w:lang/>
    </w:rPr>
  </w:style>
  <w:style w:type="character" w:customStyle="1" w:styleId="af8">
    <w:name w:val="Основной текст Знак"/>
    <w:link w:val="af7"/>
    <w:rsid w:val="00182CE8"/>
    <w:rPr>
      <w:sz w:val="24"/>
      <w:szCs w:val="24"/>
      <w:lang w:bidi="ar-SA"/>
    </w:rPr>
  </w:style>
  <w:style w:type="paragraph" w:styleId="21">
    <w:name w:val="Body Text Indent 2"/>
    <w:basedOn w:val="a"/>
    <w:link w:val="22"/>
    <w:uiPriority w:val="99"/>
    <w:unhideWhenUsed/>
    <w:rsid w:val="00182CE8"/>
    <w:pPr>
      <w:spacing w:after="120" w:line="480" w:lineRule="auto"/>
      <w:ind w:left="283"/>
    </w:pPr>
    <w:rPr>
      <w:lang/>
    </w:rPr>
  </w:style>
  <w:style w:type="character" w:customStyle="1" w:styleId="22">
    <w:name w:val="Основной текст с отступом 2 Знак"/>
    <w:link w:val="21"/>
    <w:uiPriority w:val="99"/>
    <w:rsid w:val="00182CE8"/>
    <w:rPr>
      <w:sz w:val="24"/>
      <w:szCs w:val="24"/>
      <w:lang w:bidi="ar-SA"/>
    </w:rPr>
  </w:style>
  <w:style w:type="paragraph" w:styleId="af9">
    <w:name w:val="annotation text"/>
    <w:basedOn w:val="a"/>
    <w:link w:val="afa"/>
    <w:semiHidden/>
    <w:unhideWhenUsed/>
    <w:rsid w:val="00182CE8"/>
    <w:rPr>
      <w:sz w:val="20"/>
      <w:szCs w:val="20"/>
      <w:lang/>
    </w:rPr>
  </w:style>
  <w:style w:type="character" w:customStyle="1" w:styleId="afa">
    <w:name w:val="Текст примечания Знак"/>
    <w:link w:val="af9"/>
    <w:semiHidden/>
    <w:rsid w:val="00182CE8"/>
    <w:rPr>
      <w:lang w:bidi="ar-SA"/>
    </w:rPr>
  </w:style>
  <w:style w:type="paragraph" w:styleId="afb">
    <w:name w:val="annotation subject"/>
    <w:basedOn w:val="af9"/>
    <w:next w:val="af9"/>
    <w:link w:val="afc"/>
    <w:semiHidden/>
    <w:unhideWhenUsed/>
    <w:rsid w:val="00182CE8"/>
    <w:rPr>
      <w:b/>
      <w:bCs/>
    </w:rPr>
  </w:style>
  <w:style w:type="character" w:customStyle="1" w:styleId="afc">
    <w:name w:val="Тема примечания Знак"/>
    <w:link w:val="afb"/>
    <w:semiHidden/>
    <w:rsid w:val="00182CE8"/>
    <w:rPr>
      <w:b/>
      <w:bCs/>
      <w:lang w:bidi="ar-SA"/>
    </w:rPr>
  </w:style>
  <w:style w:type="paragraph" w:customStyle="1" w:styleId="Default">
    <w:name w:val="Default"/>
    <w:rsid w:val="00182CE8"/>
    <w:pPr>
      <w:autoSpaceDE w:val="0"/>
      <w:autoSpaceDN w:val="0"/>
      <w:adjustRightInd w:val="0"/>
    </w:pPr>
    <w:rPr>
      <w:rFonts w:ascii="Arial" w:eastAsia="Calibri" w:hAnsi="Arial" w:cs="Arial"/>
      <w:color w:val="000000"/>
      <w:sz w:val="24"/>
      <w:szCs w:val="24"/>
    </w:rPr>
  </w:style>
  <w:style w:type="character" w:customStyle="1" w:styleId="apple-converted-space">
    <w:name w:val="apple-converted-space"/>
    <w:basedOn w:val="a0"/>
    <w:rsid w:val="00182CE8"/>
  </w:style>
  <w:style w:type="paragraph" w:customStyle="1" w:styleId="310">
    <w:name w:val="Основной текст с отступом 31"/>
    <w:basedOn w:val="a"/>
    <w:rsid w:val="00182CE8"/>
    <w:pPr>
      <w:spacing w:after="120" w:line="240" w:lineRule="auto"/>
      <w:ind w:left="283"/>
      <w:jc w:val="left"/>
    </w:pPr>
    <w:rPr>
      <w:sz w:val="16"/>
      <w:szCs w:val="16"/>
      <w:lang w:eastAsia="ar-SA"/>
    </w:rPr>
  </w:style>
  <w:style w:type="paragraph" w:customStyle="1" w:styleId="11">
    <w:name w:val="1"/>
    <w:basedOn w:val="a"/>
    <w:rsid w:val="00182CE8"/>
    <w:pPr>
      <w:spacing w:before="100" w:beforeAutospacing="1" w:after="100" w:afterAutospacing="1" w:line="240" w:lineRule="auto"/>
      <w:jc w:val="left"/>
    </w:pPr>
    <w:rPr>
      <w:rFonts w:ascii="Tahoma" w:hAnsi="Tahoma" w:cs="Tahoma"/>
      <w:color w:val="333333"/>
      <w:sz w:val="18"/>
      <w:szCs w:val="18"/>
    </w:rPr>
  </w:style>
  <w:style w:type="paragraph" w:customStyle="1" w:styleId="Style6">
    <w:name w:val="Style6"/>
    <w:basedOn w:val="a"/>
    <w:rsid w:val="00182CE8"/>
    <w:pPr>
      <w:widowControl w:val="0"/>
      <w:autoSpaceDE w:val="0"/>
      <w:autoSpaceDN w:val="0"/>
      <w:adjustRightInd w:val="0"/>
      <w:spacing w:line="319" w:lineRule="exact"/>
      <w:ind w:firstLine="403"/>
    </w:pPr>
  </w:style>
  <w:style w:type="paragraph" w:styleId="32">
    <w:name w:val="Body Text 3"/>
    <w:basedOn w:val="a"/>
    <w:link w:val="33"/>
    <w:rsid w:val="00182CE8"/>
    <w:pPr>
      <w:spacing w:after="120" w:line="240" w:lineRule="auto"/>
      <w:jc w:val="left"/>
    </w:pPr>
    <w:rPr>
      <w:sz w:val="16"/>
      <w:szCs w:val="16"/>
      <w:lang/>
    </w:rPr>
  </w:style>
  <w:style w:type="character" w:customStyle="1" w:styleId="33">
    <w:name w:val="Основной текст 3 Знак"/>
    <w:link w:val="32"/>
    <w:rsid w:val="00182CE8"/>
    <w:rPr>
      <w:sz w:val="16"/>
      <w:szCs w:val="16"/>
      <w:lang w:bidi="ar-SA"/>
    </w:rPr>
  </w:style>
  <w:style w:type="paragraph" w:customStyle="1" w:styleId="ConsPlusNonformat">
    <w:name w:val="ConsPlusNonformat"/>
    <w:rsid w:val="00182CE8"/>
    <w:pPr>
      <w:widowControl w:val="0"/>
      <w:autoSpaceDE w:val="0"/>
      <w:autoSpaceDN w:val="0"/>
      <w:adjustRightInd w:val="0"/>
    </w:pPr>
    <w:rPr>
      <w:rFonts w:ascii="Courier New" w:hAnsi="Courier New" w:cs="Courier New"/>
    </w:rPr>
  </w:style>
  <w:style w:type="character" w:customStyle="1" w:styleId="FontStyle19">
    <w:name w:val="Font Style19"/>
    <w:rsid w:val="00182CE8"/>
    <w:rPr>
      <w:rFonts w:ascii="Times New Roman" w:hAnsi="Times New Roman" w:cs="Times New Roman"/>
      <w:sz w:val="30"/>
      <w:szCs w:val="30"/>
    </w:rPr>
  </w:style>
  <w:style w:type="paragraph" w:customStyle="1" w:styleId="12">
    <w:name w:val="Абзац списка1"/>
    <w:basedOn w:val="a"/>
    <w:rsid w:val="00182CE8"/>
    <w:pPr>
      <w:spacing w:after="200" w:line="276" w:lineRule="auto"/>
      <w:ind w:left="720"/>
      <w:contextualSpacing/>
      <w:jc w:val="left"/>
    </w:pPr>
    <w:rPr>
      <w:rFonts w:ascii="Calibri" w:eastAsia="Calibri" w:hAnsi="Calibri"/>
      <w:sz w:val="22"/>
      <w:szCs w:val="22"/>
    </w:rPr>
  </w:style>
  <w:style w:type="character" w:styleId="afd">
    <w:name w:val="Emphasis"/>
    <w:qFormat/>
    <w:rsid w:val="00182CE8"/>
    <w:rPr>
      <w:i/>
      <w:iCs/>
    </w:rPr>
  </w:style>
  <w:style w:type="character" w:customStyle="1" w:styleId="hl">
    <w:name w:val="hl"/>
    <w:basedOn w:val="a0"/>
    <w:rsid w:val="00182CE8"/>
  </w:style>
  <w:style w:type="character" w:customStyle="1" w:styleId="search-keyword-match">
    <w:name w:val="search-keyword-match"/>
    <w:basedOn w:val="a0"/>
    <w:rsid w:val="00182CE8"/>
  </w:style>
  <w:style w:type="paragraph" w:customStyle="1" w:styleId="afe">
    <w:name w:val="Штамп"/>
    <w:basedOn w:val="a"/>
    <w:rsid w:val="00182CE8"/>
    <w:pPr>
      <w:spacing w:line="240" w:lineRule="auto"/>
      <w:jc w:val="center"/>
    </w:pPr>
    <w:rPr>
      <w:rFonts w:ascii="ГОСТ тип А" w:hAnsi="ГОСТ тип А" w:cs="ГОСТ тип А"/>
      <w:i/>
      <w:iCs/>
      <w:noProof/>
      <w:sz w:val="18"/>
      <w:szCs w:val="18"/>
    </w:rPr>
  </w:style>
  <w:style w:type="character" w:customStyle="1" w:styleId="highlight">
    <w:name w:val="highlight"/>
    <w:basedOn w:val="a0"/>
    <w:rsid w:val="00182CE8"/>
  </w:style>
  <w:style w:type="paragraph" w:styleId="aff">
    <w:name w:val="Block Text"/>
    <w:basedOn w:val="a"/>
    <w:rsid w:val="00BC5D5D"/>
    <w:pPr>
      <w:spacing w:line="240" w:lineRule="auto"/>
      <w:ind w:left="720" w:right="-365" w:hanging="720"/>
    </w:pPr>
    <w:rPr>
      <w:rFonts w:eastAsia="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2" w:uiPriority="99"/>
    <w:lsdException w:name="Body Text Indent 3"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82CE8"/>
    <w:pPr>
      <w:spacing w:line="360" w:lineRule="auto"/>
      <w:jc w:val="both"/>
    </w:pPr>
    <w:rPr>
      <w:sz w:val="24"/>
      <w:szCs w:val="24"/>
    </w:rPr>
  </w:style>
  <w:style w:type="paragraph" w:styleId="1">
    <w:name w:val="heading 1"/>
    <w:basedOn w:val="a"/>
    <w:next w:val="a"/>
    <w:link w:val="10"/>
    <w:qFormat/>
    <w:rsid w:val="00182CE8"/>
    <w:pPr>
      <w:keepNext/>
      <w:keepLines/>
      <w:spacing w:before="480"/>
      <w:outlineLvl w:val="0"/>
    </w:pPr>
    <w:rPr>
      <w:rFonts w:ascii="Cambria" w:hAnsi="Cambria"/>
      <w:b/>
      <w:bCs/>
      <w:color w:val="365F91"/>
      <w:sz w:val="28"/>
      <w:szCs w:val="28"/>
      <w:lang w:val="x-none" w:eastAsia="x-none"/>
    </w:rPr>
  </w:style>
  <w:style w:type="paragraph" w:styleId="2">
    <w:name w:val="heading 2"/>
    <w:basedOn w:val="a"/>
    <w:next w:val="a"/>
    <w:link w:val="20"/>
    <w:qFormat/>
    <w:rsid w:val="00182CE8"/>
    <w:pPr>
      <w:keepNext/>
      <w:spacing w:before="240" w:after="60"/>
      <w:outlineLvl w:val="1"/>
    </w:pPr>
    <w:rPr>
      <w:rFonts w:ascii="Cambria" w:hAnsi="Cambria"/>
      <w:b/>
      <w:bCs/>
      <w:i/>
      <w:iCs/>
      <w:sz w:val="28"/>
      <w:szCs w:val="28"/>
      <w:lang w:val="x-none" w:eastAsia="x-none"/>
    </w:rPr>
  </w:style>
  <w:style w:type="paragraph" w:styleId="3">
    <w:name w:val="heading 3"/>
    <w:basedOn w:val="a"/>
    <w:next w:val="a"/>
    <w:qFormat/>
    <w:rsid w:val="00182CE8"/>
    <w:pPr>
      <w:keepNext/>
      <w:spacing w:before="240" w:after="60"/>
      <w:outlineLvl w:val="2"/>
    </w:pPr>
    <w:rPr>
      <w:rFonts w:ascii="Arial" w:hAnsi="Arial" w:cs="Arial"/>
      <w:b/>
      <w:bCs/>
      <w:sz w:val="26"/>
      <w:szCs w:val="26"/>
    </w:rPr>
  </w:style>
  <w:style w:type="paragraph" w:styleId="4">
    <w:name w:val="heading 4"/>
    <w:basedOn w:val="a"/>
    <w:link w:val="40"/>
    <w:qFormat/>
    <w:rsid w:val="00182CE8"/>
    <w:pPr>
      <w:spacing w:before="100" w:beforeAutospacing="1" w:after="100" w:afterAutospacing="1" w:line="240" w:lineRule="auto"/>
      <w:jc w:val="left"/>
      <w:outlineLvl w:val="3"/>
    </w:pPr>
    <w:rPr>
      <w:rFonts w:eastAsia="Calibri"/>
      <w:b/>
      <w:bCs/>
      <w:color w:val="000000"/>
      <w:lang w:val="x-none"/>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customStyle="1" w:styleId="10">
    <w:name w:val="Заголовок 1 Знак"/>
    <w:link w:val="1"/>
    <w:rsid w:val="00182CE8"/>
    <w:rPr>
      <w:rFonts w:ascii="Cambria" w:hAnsi="Cambria"/>
      <w:b/>
      <w:bCs/>
      <w:color w:val="365F91"/>
      <w:sz w:val="28"/>
      <w:szCs w:val="28"/>
      <w:lang w:val="x-none" w:eastAsia="x-none" w:bidi="ar-SA"/>
    </w:rPr>
  </w:style>
  <w:style w:type="character" w:customStyle="1" w:styleId="20">
    <w:name w:val="Заголовок 2 Знак"/>
    <w:link w:val="2"/>
    <w:semiHidden/>
    <w:rsid w:val="00182CE8"/>
    <w:rPr>
      <w:rFonts w:ascii="Cambria" w:hAnsi="Cambria"/>
      <w:b/>
      <w:bCs/>
      <w:i/>
      <w:iCs/>
      <w:sz w:val="28"/>
      <w:szCs w:val="28"/>
      <w:lang w:val="x-none" w:eastAsia="x-none" w:bidi="ar-SA"/>
    </w:rPr>
  </w:style>
  <w:style w:type="character" w:customStyle="1" w:styleId="40">
    <w:name w:val="Заголовок 4 Знак"/>
    <w:link w:val="4"/>
    <w:locked/>
    <w:rsid w:val="00182CE8"/>
    <w:rPr>
      <w:rFonts w:eastAsia="Calibri"/>
      <w:b/>
      <w:bCs/>
      <w:color w:val="000000"/>
      <w:sz w:val="24"/>
      <w:szCs w:val="24"/>
      <w:lang w:val="x-none" w:eastAsia="ru-RU" w:bidi="ar-SA"/>
    </w:rPr>
  </w:style>
  <w:style w:type="paragraph" w:styleId="a3">
    <w:name w:val="header"/>
    <w:basedOn w:val="a"/>
    <w:link w:val="a4"/>
    <w:rsid w:val="00182CE8"/>
    <w:pPr>
      <w:tabs>
        <w:tab w:val="center" w:pos="4153"/>
        <w:tab w:val="right" w:pos="8306"/>
      </w:tabs>
    </w:pPr>
    <w:rPr>
      <w:rFonts w:eastAsia="Calibri"/>
      <w:sz w:val="20"/>
      <w:szCs w:val="20"/>
      <w:lang w:val="x-none"/>
    </w:rPr>
  </w:style>
  <w:style w:type="character" w:customStyle="1" w:styleId="a4">
    <w:name w:val="Верхний колонтитул Знак"/>
    <w:link w:val="a3"/>
    <w:locked/>
    <w:rsid w:val="00182CE8"/>
    <w:rPr>
      <w:rFonts w:eastAsia="Calibri"/>
      <w:lang w:val="x-none" w:eastAsia="ru-RU" w:bidi="ar-SA"/>
    </w:rPr>
  </w:style>
  <w:style w:type="paragraph" w:styleId="a5">
    <w:name w:val="footer"/>
    <w:basedOn w:val="a"/>
    <w:link w:val="a6"/>
    <w:rsid w:val="00182CE8"/>
    <w:pPr>
      <w:tabs>
        <w:tab w:val="center" w:pos="4153"/>
        <w:tab w:val="right" w:pos="8306"/>
      </w:tabs>
    </w:pPr>
    <w:rPr>
      <w:rFonts w:eastAsia="Calibri"/>
      <w:sz w:val="20"/>
      <w:szCs w:val="20"/>
      <w:lang w:val="x-none"/>
    </w:rPr>
  </w:style>
  <w:style w:type="character" w:customStyle="1" w:styleId="a6">
    <w:name w:val="Нижний колонтитул Знак"/>
    <w:link w:val="a5"/>
    <w:locked/>
    <w:rsid w:val="00182CE8"/>
    <w:rPr>
      <w:rFonts w:eastAsia="Calibri"/>
      <w:lang w:val="x-none" w:eastAsia="ru-RU" w:bidi="ar-SA"/>
    </w:rPr>
  </w:style>
  <w:style w:type="character" w:styleId="a7">
    <w:name w:val="page number"/>
    <w:rsid w:val="00182CE8"/>
    <w:rPr>
      <w:rFonts w:cs="Times New Roman"/>
    </w:rPr>
  </w:style>
  <w:style w:type="paragraph" w:styleId="a8">
    <w:name w:val="Normal (Web)"/>
    <w:basedOn w:val="a"/>
    <w:rsid w:val="00182CE8"/>
    <w:pPr>
      <w:spacing w:after="225" w:line="240" w:lineRule="auto"/>
      <w:jc w:val="left"/>
    </w:pPr>
  </w:style>
  <w:style w:type="character" w:styleId="a9">
    <w:name w:val="Hyperlink"/>
    <w:rsid w:val="00182CE8"/>
    <w:rPr>
      <w:rFonts w:cs="Times New Roman"/>
      <w:color w:val="auto"/>
      <w:u w:val="single"/>
    </w:rPr>
  </w:style>
  <w:style w:type="paragraph" w:customStyle="1" w:styleId="just">
    <w:name w:val="just"/>
    <w:basedOn w:val="a"/>
    <w:rsid w:val="00182CE8"/>
    <w:pPr>
      <w:spacing w:before="100" w:beforeAutospacing="1" w:after="100" w:afterAutospacing="1" w:line="240" w:lineRule="auto"/>
      <w:jc w:val="left"/>
    </w:pPr>
  </w:style>
  <w:style w:type="paragraph" w:customStyle="1" w:styleId="14">
    <w:name w:val="Обычный + 14 пт"/>
    <w:basedOn w:val="a"/>
    <w:rsid w:val="00182CE8"/>
    <w:pPr>
      <w:spacing w:before="90"/>
      <w:ind w:firstLine="708"/>
    </w:pPr>
    <w:rPr>
      <w:color w:val="000000"/>
      <w:sz w:val="28"/>
      <w:szCs w:val="28"/>
    </w:rPr>
  </w:style>
  <w:style w:type="paragraph" w:customStyle="1" w:styleId="aa">
    <w:name w:val="Стиль"/>
    <w:rsid w:val="00182CE8"/>
    <w:pPr>
      <w:widowControl w:val="0"/>
      <w:autoSpaceDE w:val="0"/>
      <w:autoSpaceDN w:val="0"/>
      <w:adjustRightInd w:val="0"/>
    </w:pPr>
    <w:rPr>
      <w:sz w:val="24"/>
      <w:szCs w:val="24"/>
    </w:rPr>
  </w:style>
  <w:style w:type="table" w:styleId="ab">
    <w:name w:val="Table Grid"/>
    <w:basedOn w:val="a1"/>
    <w:rsid w:val="00182CE8"/>
    <w:pPr>
      <w:spacing w:line="36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Title"/>
    <w:basedOn w:val="a"/>
    <w:link w:val="ad"/>
    <w:qFormat/>
    <w:rsid w:val="00182CE8"/>
    <w:pPr>
      <w:spacing w:line="240" w:lineRule="auto"/>
      <w:jc w:val="center"/>
    </w:pPr>
    <w:rPr>
      <w:rFonts w:eastAsia="Calibri"/>
      <w:lang w:val="x-none"/>
    </w:rPr>
  </w:style>
  <w:style w:type="character" w:customStyle="1" w:styleId="ad">
    <w:name w:val="Название Знак"/>
    <w:link w:val="ac"/>
    <w:locked/>
    <w:rsid w:val="00182CE8"/>
    <w:rPr>
      <w:rFonts w:eastAsia="Calibri"/>
      <w:sz w:val="24"/>
      <w:szCs w:val="24"/>
      <w:lang w:val="x-none" w:eastAsia="ru-RU" w:bidi="ar-SA"/>
    </w:rPr>
  </w:style>
  <w:style w:type="paragraph" w:styleId="ae">
    <w:name w:val="Body Text Indent"/>
    <w:basedOn w:val="a"/>
    <w:link w:val="af"/>
    <w:rsid w:val="00182CE8"/>
    <w:pPr>
      <w:ind w:firstLine="720"/>
      <w:jc w:val="left"/>
    </w:pPr>
    <w:rPr>
      <w:rFonts w:eastAsia="Calibri"/>
      <w:sz w:val="28"/>
      <w:szCs w:val="28"/>
      <w:lang w:val="x-none"/>
    </w:rPr>
  </w:style>
  <w:style w:type="character" w:customStyle="1" w:styleId="af">
    <w:name w:val="Основной текст с отступом Знак"/>
    <w:link w:val="ae"/>
    <w:locked/>
    <w:rsid w:val="00182CE8"/>
    <w:rPr>
      <w:rFonts w:eastAsia="Calibri"/>
      <w:sz w:val="28"/>
      <w:szCs w:val="28"/>
      <w:lang w:val="x-none" w:eastAsia="ru-RU" w:bidi="ar-SA"/>
    </w:rPr>
  </w:style>
  <w:style w:type="paragraph" w:styleId="af0">
    <w:name w:val="Balloon Text"/>
    <w:basedOn w:val="a"/>
    <w:link w:val="af1"/>
    <w:semiHidden/>
    <w:rsid w:val="00182CE8"/>
    <w:rPr>
      <w:rFonts w:ascii="Tahoma" w:eastAsia="Calibri" w:hAnsi="Tahoma"/>
      <w:sz w:val="16"/>
      <w:szCs w:val="16"/>
      <w:lang w:val="x-none"/>
    </w:rPr>
  </w:style>
  <w:style w:type="character" w:customStyle="1" w:styleId="af1">
    <w:name w:val="Текст выноски Знак"/>
    <w:link w:val="af0"/>
    <w:semiHidden/>
    <w:locked/>
    <w:rsid w:val="00182CE8"/>
    <w:rPr>
      <w:rFonts w:ascii="Tahoma" w:eastAsia="Calibri" w:hAnsi="Tahoma"/>
      <w:sz w:val="16"/>
      <w:szCs w:val="16"/>
      <w:lang w:val="x-none" w:eastAsia="ru-RU" w:bidi="ar-SA"/>
    </w:rPr>
  </w:style>
  <w:style w:type="paragraph" w:styleId="af2">
    <w:name w:val="List Paragraph"/>
    <w:basedOn w:val="a"/>
    <w:qFormat/>
    <w:rsid w:val="00182CE8"/>
    <w:pPr>
      <w:ind w:left="720"/>
      <w:contextualSpacing/>
    </w:pPr>
    <w:rPr>
      <w:szCs w:val="20"/>
    </w:rPr>
  </w:style>
  <w:style w:type="paragraph" w:customStyle="1" w:styleId="af3">
    <w:name w:val="Знак Знак Знак Знак"/>
    <w:basedOn w:val="a"/>
    <w:rsid w:val="00182CE8"/>
    <w:pPr>
      <w:spacing w:after="160" w:line="240" w:lineRule="exact"/>
      <w:jc w:val="left"/>
    </w:pPr>
    <w:rPr>
      <w:rFonts w:ascii="Verdana" w:hAnsi="Verdana" w:cs="Verdana"/>
      <w:sz w:val="20"/>
      <w:szCs w:val="20"/>
      <w:lang w:val="en-US" w:eastAsia="en-US"/>
    </w:rPr>
  </w:style>
  <w:style w:type="character" w:styleId="af4">
    <w:name w:val="Strong"/>
    <w:qFormat/>
    <w:rsid w:val="00182CE8"/>
    <w:rPr>
      <w:b/>
      <w:bCs/>
    </w:rPr>
  </w:style>
  <w:style w:type="paragraph" w:styleId="30">
    <w:name w:val="Body Text Indent 3"/>
    <w:basedOn w:val="a"/>
    <w:link w:val="31"/>
    <w:uiPriority w:val="99"/>
    <w:unhideWhenUsed/>
    <w:rsid w:val="00182CE8"/>
    <w:pPr>
      <w:spacing w:after="120"/>
      <w:ind w:left="283"/>
    </w:pPr>
    <w:rPr>
      <w:sz w:val="16"/>
      <w:szCs w:val="16"/>
      <w:lang w:val="x-none" w:eastAsia="x-none"/>
    </w:rPr>
  </w:style>
  <w:style w:type="character" w:customStyle="1" w:styleId="31">
    <w:name w:val="Основной текст с отступом 3 Знак"/>
    <w:link w:val="30"/>
    <w:uiPriority w:val="99"/>
    <w:rsid w:val="00182CE8"/>
    <w:rPr>
      <w:sz w:val="16"/>
      <w:szCs w:val="16"/>
      <w:lang w:val="x-none" w:eastAsia="x-none" w:bidi="ar-SA"/>
    </w:rPr>
  </w:style>
  <w:style w:type="paragraph" w:styleId="af5">
    <w:name w:val="endnote text"/>
    <w:basedOn w:val="a"/>
    <w:link w:val="af6"/>
    <w:semiHidden/>
    <w:rsid w:val="00182CE8"/>
    <w:pPr>
      <w:suppressAutoHyphens/>
      <w:spacing w:line="240" w:lineRule="auto"/>
      <w:jc w:val="left"/>
    </w:pPr>
    <w:rPr>
      <w:sz w:val="20"/>
      <w:szCs w:val="20"/>
      <w:lang w:val="x-none" w:eastAsia="ar-SA"/>
    </w:rPr>
  </w:style>
  <w:style w:type="character" w:customStyle="1" w:styleId="af6">
    <w:name w:val="Текст концевой сноски Знак"/>
    <w:link w:val="af5"/>
    <w:semiHidden/>
    <w:rsid w:val="00182CE8"/>
    <w:rPr>
      <w:lang w:val="x-none" w:eastAsia="ar-SA" w:bidi="ar-SA"/>
    </w:rPr>
  </w:style>
  <w:style w:type="paragraph" w:styleId="af7">
    <w:name w:val="Body Text"/>
    <w:basedOn w:val="a"/>
    <w:link w:val="af8"/>
    <w:unhideWhenUsed/>
    <w:rsid w:val="00182CE8"/>
    <w:pPr>
      <w:spacing w:after="120"/>
    </w:pPr>
    <w:rPr>
      <w:lang w:val="x-none" w:eastAsia="x-none"/>
    </w:rPr>
  </w:style>
  <w:style w:type="character" w:customStyle="1" w:styleId="af8">
    <w:name w:val="Основной текст Знак"/>
    <w:link w:val="af7"/>
    <w:rsid w:val="00182CE8"/>
    <w:rPr>
      <w:sz w:val="24"/>
      <w:szCs w:val="24"/>
      <w:lang w:val="x-none" w:eastAsia="x-none" w:bidi="ar-SA"/>
    </w:rPr>
  </w:style>
  <w:style w:type="paragraph" w:styleId="21">
    <w:name w:val="Body Text Indent 2"/>
    <w:basedOn w:val="a"/>
    <w:link w:val="22"/>
    <w:uiPriority w:val="99"/>
    <w:unhideWhenUsed/>
    <w:rsid w:val="00182CE8"/>
    <w:pPr>
      <w:spacing w:after="120" w:line="480" w:lineRule="auto"/>
      <w:ind w:left="283"/>
    </w:pPr>
    <w:rPr>
      <w:lang w:val="x-none" w:eastAsia="x-none"/>
    </w:rPr>
  </w:style>
  <w:style w:type="character" w:customStyle="1" w:styleId="22">
    <w:name w:val="Основной текст с отступом 2 Знак"/>
    <w:link w:val="21"/>
    <w:uiPriority w:val="99"/>
    <w:rsid w:val="00182CE8"/>
    <w:rPr>
      <w:sz w:val="24"/>
      <w:szCs w:val="24"/>
      <w:lang w:val="x-none" w:eastAsia="x-none" w:bidi="ar-SA"/>
    </w:rPr>
  </w:style>
  <w:style w:type="paragraph" w:styleId="af9">
    <w:name w:val="annotation text"/>
    <w:basedOn w:val="a"/>
    <w:link w:val="afa"/>
    <w:semiHidden/>
    <w:unhideWhenUsed/>
    <w:rsid w:val="00182CE8"/>
    <w:rPr>
      <w:sz w:val="20"/>
      <w:szCs w:val="20"/>
      <w:lang w:val="x-none" w:eastAsia="x-none"/>
    </w:rPr>
  </w:style>
  <w:style w:type="character" w:customStyle="1" w:styleId="afa">
    <w:name w:val="Текст примечания Знак"/>
    <w:link w:val="af9"/>
    <w:semiHidden/>
    <w:rsid w:val="00182CE8"/>
    <w:rPr>
      <w:lang w:val="x-none" w:eastAsia="x-none" w:bidi="ar-SA"/>
    </w:rPr>
  </w:style>
  <w:style w:type="paragraph" w:styleId="afb">
    <w:name w:val="annotation subject"/>
    <w:basedOn w:val="af9"/>
    <w:next w:val="af9"/>
    <w:link w:val="afc"/>
    <w:semiHidden/>
    <w:unhideWhenUsed/>
    <w:rsid w:val="00182CE8"/>
    <w:rPr>
      <w:b/>
      <w:bCs/>
    </w:rPr>
  </w:style>
  <w:style w:type="character" w:customStyle="1" w:styleId="afc">
    <w:name w:val="Тема примечания Знак"/>
    <w:link w:val="afb"/>
    <w:semiHidden/>
    <w:rsid w:val="00182CE8"/>
    <w:rPr>
      <w:b/>
      <w:bCs/>
      <w:lang w:val="x-none" w:eastAsia="x-none" w:bidi="ar-SA"/>
    </w:rPr>
  </w:style>
  <w:style w:type="paragraph" w:customStyle="1" w:styleId="Default">
    <w:name w:val="Default"/>
    <w:rsid w:val="00182CE8"/>
    <w:pPr>
      <w:autoSpaceDE w:val="0"/>
      <w:autoSpaceDN w:val="0"/>
      <w:adjustRightInd w:val="0"/>
    </w:pPr>
    <w:rPr>
      <w:rFonts w:ascii="Arial" w:eastAsia="Calibri" w:hAnsi="Arial" w:cs="Arial"/>
      <w:color w:val="000000"/>
      <w:sz w:val="24"/>
      <w:szCs w:val="24"/>
    </w:rPr>
  </w:style>
  <w:style w:type="character" w:customStyle="1" w:styleId="apple-converted-space">
    <w:name w:val="apple-converted-space"/>
    <w:basedOn w:val="a0"/>
    <w:rsid w:val="00182CE8"/>
  </w:style>
  <w:style w:type="paragraph" w:customStyle="1" w:styleId="310">
    <w:name w:val="Основной текст с отступом 31"/>
    <w:basedOn w:val="a"/>
    <w:rsid w:val="00182CE8"/>
    <w:pPr>
      <w:spacing w:after="120" w:line="240" w:lineRule="auto"/>
      <w:ind w:left="283"/>
      <w:jc w:val="left"/>
    </w:pPr>
    <w:rPr>
      <w:sz w:val="16"/>
      <w:szCs w:val="16"/>
      <w:lang w:eastAsia="ar-SA"/>
    </w:rPr>
  </w:style>
  <w:style w:type="paragraph" w:customStyle="1" w:styleId="11">
    <w:name w:val="1"/>
    <w:basedOn w:val="a"/>
    <w:rsid w:val="00182CE8"/>
    <w:pPr>
      <w:spacing w:before="100" w:beforeAutospacing="1" w:after="100" w:afterAutospacing="1" w:line="240" w:lineRule="auto"/>
      <w:jc w:val="left"/>
    </w:pPr>
    <w:rPr>
      <w:rFonts w:ascii="Tahoma" w:hAnsi="Tahoma" w:cs="Tahoma"/>
      <w:color w:val="333333"/>
      <w:sz w:val="18"/>
      <w:szCs w:val="18"/>
    </w:rPr>
  </w:style>
  <w:style w:type="paragraph" w:customStyle="1" w:styleId="Style6">
    <w:name w:val="Style6"/>
    <w:basedOn w:val="a"/>
    <w:rsid w:val="00182CE8"/>
    <w:pPr>
      <w:widowControl w:val="0"/>
      <w:autoSpaceDE w:val="0"/>
      <w:autoSpaceDN w:val="0"/>
      <w:adjustRightInd w:val="0"/>
      <w:spacing w:line="319" w:lineRule="exact"/>
      <w:ind w:firstLine="403"/>
    </w:pPr>
  </w:style>
  <w:style w:type="paragraph" w:styleId="32">
    <w:name w:val="Body Text 3"/>
    <w:basedOn w:val="a"/>
    <w:link w:val="33"/>
    <w:rsid w:val="00182CE8"/>
    <w:pPr>
      <w:spacing w:after="120" w:line="240" w:lineRule="auto"/>
      <w:jc w:val="left"/>
    </w:pPr>
    <w:rPr>
      <w:sz w:val="16"/>
      <w:szCs w:val="16"/>
      <w:lang w:val="x-none" w:eastAsia="x-none"/>
    </w:rPr>
  </w:style>
  <w:style w:type="character" w:customStyle="1" w:styleId="33">
    <w:name w:val="Основной текст 3 Знак"/>
    <w:link w:val="32"/>
    <w:rsid w:val="00182CE8"/>
    <w:rPr>
      <w:sz w:val="16"/>
      <w:szCs w:val="16"/>
      <w:lang w:val="x-none" w:eastAsia="x-none" w:bidi="ar-SA"/>
    </w:rPr>
  </w:style>
  <w:style w:type="paragraph" w:customStyle="1" w:styleId="ConsPlusNonformat">
    <w:name w:val="ConsPlusNonformat"/>
    <w:rsid w:val="00182CE8"/>
    <w:pPr>
      <w:widowControl w:val="0"/>
      <w:autoSpaceDE w:val="0"/>
      <w:autoSpaceDN w:val="0"/>
      <w:adjustRightInd w:val="0"/>
    </w:pPr>
    <w:rPr>
      <w:rFonts w:ascii="Courier New" w:hAnsi="Courier New" w:cs="Courier New"/>
    </w:rPr>
  </w:style>
  <w:style w:type="character" w:customStyle="1" w:styleId="FontStyle19">
    <w:name w:val="Font Style19"/>
    <w:rsid w:val="00182CE8"/>
    <w:rPr>
      <w:rFonts w:ascii="Times New Roman" w:hAnsi="Times New Roman" w:cs="Times New Roman"/>
      <w:sz w:val="30"/>
      <w:szCs w:val="30"/>
    </w:rPr>
  </w:style>
  <w:style w:type="paragraph" w:customStyle="1" w:styleId="ListParagraph">
    <w:name w:val="List Paragraph"/>
    <w:basedOn w:val="a"/>
    <w:rsid w:val="00182CE8"/>
    <w:pPr>
      <w:spacing w:after="200" w:line="276" w:lineRule="auto"/>
      <w:ind w:left="720"/>
      <w:contextualSpacing/>
      <w:jc w:val="left"/>
    </w:pPr>
    <w:rPr>
      <w:rFonts w:ascii="Calibri" w:eastAsia="Calibri" w:hAnsi="Calibri"/>
      <w:sz w:val="22"/>
      <w:szCs w:val="22"/>
    </w:rPr>
  </w:style>
  <w:style w:type="character" w:styleId="afd">
    <w:name w:val="Emphasis"/>
    <w:qFormat/>
    <w:rsid w:val="00182CE8"/>
    <w:rPr>
      <w:i/>
      <w:iCs/>
    </w:rPr>
  </w:style>
  <w:style w:type="character" w:customStyle="1" w:styleId="hl">
    <w:name w:val="hl"/>
    <w:basedOn w:val="a0"/>
    <w:rsid w:val="00182CE8"/>
  </w:style>
  <w:style w:type="character" w:customStyle="1" w:styleId="search-keyword-match">
    <w:name w:val="search-keyword-match"/>
    <w:basedOn w:val="a0"/>
    <w:rsid w:val="00182CE8"/>
  </w:style>
  <w:style w:type="paragraph" w:customStyle="1" w:styleId="afe">
    <w:name w:val="Штамп"/>
    <w:basedOn w:val="a"/>
    <w:rsid w:val="00182CE8"/>
    <w:pPr>
      <w:spacing w:line="240" w:lineRule="auto"/>
      <w:jc w:val="center"/>
    </w:pPr>
    <w:rPr>
      <w:rFonts w:ascii="ГОСТ тип А" w:hAnsi="ГОСТ тип А" w:cs="ГОСТ тип А"/>
      <w:i/>
      <w:iCs/>
      <w:noProof/>
      <w:sz w:val="18"/>
      <w:szCs w:val="18"/>
    </w:rPr>
  </w:style>
  <w:style w:type="character" w:customStyle="1" w:styleId="highlight">
    <w:name w:val="highlight"/>
    <w:basedOn w:val="a0"/>
    <w:rsid w:val="00182CE8"/>
  </w:style>
  <w:style w:type="paragraph" w:styleId="aff">
    <w:name w:val="Block Text"/>
    <w:basedOn w:val="a"/>
    <w:rsid w:val="00BC5D5D"/>
    <w:pPr>
      <w:spacing w:line="240" w:lineRule="auto"/>
      <w:ind w:left="720" w:right="-365" w:hanging="720"/>
    </w:pPr>
    <w:rPr>
      <w:rFonts w:eastAsia="Calibri"/>
    </w:rPr>
  </w:style>
</w:styles>
</file>

<file path=word/webSettings.xml><?xml version="1.0" encoding="utf-8"?>
<w:webSettings xmlns:r="http://schemas.openxmlformats.org/officeDocument/2006/relationships" xmlns:w="http://schemas.openxmlformats.org/wordprocessingml/2006/main">
  <w:divs>
    <w:div w:id="172270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hakim123@rambler.ru" TargetMode="Externa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15</Pages>
  <Words>3517</Words>
  <Characters>20050</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УДК: 678</vt:lpstr>
    </vt:vector>
  </TitlesOfParts>
  <Company>Reanimator Extreme Edition</Company>
  <LinksUpToDate>false</LinksUpToDate>
  <CharactersWithSpaces>23520</CharactersWithSpaces>
  <SharedDoc>false</SharedDoc>
  <HLinks>
    <vt:vector size="12" baseType="variant">
      <vt:variant>
        <vt:i4>5832830</vt:i4>
      </vt:variant>
      <vt:variant>
        <vt:i4>3</vt:i4>
      </vt:variant>
      <vt:variant>
        <vt:i4>0</vt:i4>
      </vt:variant>
      <vt:variant>
        <vt:i4>5</vt:i4>
      </vt:variant>
      <vt:variant>
        <vt:lpwstr>mailto:kurbangaleeva_a_r@mail.ru</vt:lpwstr>
      </vt:variant>
      <vt:variant>
        <vt:lpwstr/>
      </vt:variant>
      <vt:variant>
        <vt:i4>4390963</vt:i4>
      </vt:variant>
      <vt:variant>
        <vt:i4>0</vt:i4>
      </vt:variant>
      <vt:variant>
        <vt:i4>0</vt:i4>
      </vt:variant>
      <vt:variant>
        <vt:i4>5</vt:i4>
      </vt:variant>
      <vt:variant>
        <vt:lpwstr>mailto:Hakim123@rambler.ru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УДК: 678</dc:title>
  <dc:creator>KGTU</dc:creator>
  <cp:lastModifiedBy>Пользователь Windows</cp:lastModifiedBy>
  <cp:revision>3</cp:revision>
  <cp:lastPrinted>2015-04-29T13:22:00Z</cp:lastPrinted>
  <dcterms:created xsi:type="dcterms:W3CDTF">2015-05-05T06:00:00Z</dcterms:created>
  <dcterms:modified xsi:type="dcterms:W3CDTF">2015-07-14T14:38:00Z</dcterms:modified>
</cp:coreProperties>
</file>